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7"/>
          <w:rFonts w:ascii="宋体" w:hAnsi="宋体" w:eastAsia="宋体" w:cs="宋体"/>
          <w:b/>
          <w:i w:val="0"/>
          <w:caps w:val="0"/>
          <w:color w:val="auto"/>
          <w:spacing w:val="0"/>
          <w:sz w:val="72"/>
          <w:szCs w:val="72"/>
          <w:shd w:val="clear" w:fill="FFFFFF"/>
        </w:rPr>
        <w:t>福建省政府采购</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72"/>
          <w:szCs w:val="72"/>
          <w:shd w:val="clear" w:fill="FFFFFF"/>
        </w:rPr>
        <w:t>货物和服务项目</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72"/>
          <w:szCs w:val="72"/>
          <w:shd w:val="clear" w:fill="FFFFFF"/>
        </w:rPr>
        <w:t>公开招标文件</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72"/>
          <w:szCs w:val="72"/>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Style w:val="7"/>
          <w:rFonts w:hint="eastAsia" w:ascii="宋体" w:hAnsi="宋体" w:eastAsia="宋体" w:cs="宋体"/>
          <w:b/>
          <w:i w:val="0"/>
          <w:caps w:val="0"/>
          <w:color w:val="auto"/>
          <w:spacing w:val="0"/>
          <w:sz w:val="36"/>
          <w:szCs w:val="36"/>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right="0"/>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30"/>
          <w:szCs w:val="30"/>
          <w:shd w:val="clear" w:fill="FFFFFF"/>
        </w:rPr>
        <w:t>项目名称：</w:t>
      </w:r>
      <w:r>
        <w:rPr>
          <w:rFonts w:hint="eastAsia" w:ascii="宋体" w:hAnsi="宋体" w:eastAsia="宋体" w:cs="宋体"/>
          <w:b/>
          <w:i w:val="0"/>
          <w:caps w:val="0"/>
          <w:color w:val="auto"/>
          <w:spacing w:val="0"/>
          <w:sz w:val="30"/>
          <w:szCs w:val="30"/>
          <w:shd w:val="clear" w:fill="FFFFFF"/>
        </w:rPr>
        <w:t>低浓度粉尘浓度测量仪检定装置等设备采购项目</w:t>
      </w:r>
    </w:p>
    <w:p>
      <w:pPr>
        <w:pStyle w:val="4"/>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30"/>
          <w:szCs w:val="30"/>
          <w:shd w:val="clear" w:fill="FFFFFF"/>
        </w:rPr>
        <w:t>备案编号：</w:t>
      </w:r>
      <w:r>
        <w:rPr>
          <w:rFonts w:hint="eastAsia" w:ascii="宋体" w:hAnsi="宋体" w:eastAsia="宋体" w:cs="宋体"/>
          <w:b/>
          <w:i w:val="0"/>
          <w:caps w:val="0"/>
          <w:color w:val="auto"/>
          <w:spacing w:val="0"/>
          <w:sz w:val="30"/>
          <w:szCs w:val="30"/>
          <w:shd w:val="clear" w:fill="FFFFFF"/>
        </w:rPr>
        <w:t>K-JLY-GK-202108-B1614-FJTH</w:t>
      </w:r>
    </w:p>
    <w:p>
      <w:pPr>
        <w:pStyle w:val="4"/>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Style w:val="7"/>
          <w:rFonts w:hint="eastAsia" w:ascii="宋体" w:hAnsi="宋体" w:eastAsia="宋体" w:cs="宋体"/>
          <w:b/>
          <w:i w:val="0"/>
          <w:caps w:val="0"/>
          <w:color w:val="auto"/>
          <w:spacing w:val="0"/>
          <w:sz w:val="30"/>
          <w:szCs w:val="30"/>
          <w:shd w:val="clear" w:fill="FFFFFF"/>
        </w:rPr>
        <w:t>招标编号：</w:t>
      </w:r>
      <w:r>
        <w:rPr>
          <w:rFonts w:hint="eastAsia" w:ascii="宋体" w:hAnsi="宋体" w:eastAsia="宋体" w:cs="宋体"/>
          <w:b/>
          <w:i w:val="0"/>
          <w:caps w:val="0"/>
          <w:color w:val="auto"/>
          <w:spacing w:val="0"/>
          <w:sz w:val="30"/>
          <w:szCs w:val="30"/>
          <w:shd w:val="clear" w:fill="FFFFFF"/>
        </w:rPr>
        <w:t>[3500]FJTH[GK]2021068</w:t>
      </w:r>
      <w:r>
        <w:rPr>
          <w:rStyle w:val="7"/>
          <w:rFonts w:hint="eastAsia" w:ascii="宋体" w:hAnsi="宋体" w:eastAsia="宋体" w:cs="宋体"/>
          <w:b/>
          <w:i w:val="0"/>
          <w:caps w:val="0"/>
          <w:color w:val="auto"/>
          <w:spacing w:val="0"/>
          <w:sz w:val="30"/>
          <w:szCs w:val="30"/>
          <w:shd w:val="clear" w:fill="FFFFFF"/>
        </w:rPr>
        <w:br w:type="textWrapping"/>
      </w:r>
      <w:r>
        <w:rPr>
          <w:rStyle w:val="7"/>
          <w:rFonts w:hint="eastAsia" w:ascii="宋体" w:hAnsi="宋体" w:eastAsia="宋体" w:cs="宋体"/>
          <w:b/>
          <w:i w:val="0"/>
          <w:caps w:val="0"/>
          <w:color w:val="auto"/>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keepNext w:val="0"/>
        <w:keepLines w:val="0"/>
        <w:widowControl/>
        <w:suppressLineNumbers w:val="0"/>
        <w:jc w:val="left"/>
        <w:rPr>
          <w:color w:val="auto"/>
        </w:rPr>
      </w:pPr>
      <w:r>
        <w:rPr>
          <w:rFonts w:hint="eastAsia" w:ascii="微软雅黑" w:hAnsi="微软雅黑" w:eastAsia="微软雅黑" w:cs="微软雅黑"/>
          <w:i w:val="0"/>
          <w:caps w:val="0"/>
          <w:color w:val="auto"/>
          <w:spacing w:val="0"/>
          <w:kern w:val="0"/>
          <w:sz w:val="19"/>
          <w:szCs w:val="19"/>
          <w:shd w:val="clear" w:fill="FFFFFF"/>
          <w:lang w:val="en-US" w:eastAsia="zh-CN" w:bidi="ar"/>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Style w:val="7"/>
          <w:rFonts w:hint="eastAsia" w:ascii="宋体" w:hAnsi="宋体" w:eastAsia="宋体" w:cs="宋体"/>
          <w:b/>
          <w:i w:val="0"/>
          <w:caps w:val="0"/>
          <w:color w:val="auto"/>
          <w:spacing w:val="0"/>
          <w:sz w:val="27"/>
          <w:szCs w:val="27"/>
          <w:shd w:val="clear" w:fill="FFFFFF"/>
        </w:rPr>
        <w:t>采购人：</w:t>
      </w:r>
      <w:r>
        <w:rPr>
          <w:rFonts w:hint="eastAsia" w:ascii="微软雅黑" w:hAnsi="微软雅黑" w:eastAsia="微软雅黑" w:cs="微软雅黑"/>
          <w:i w:val="0"/>
          <w:caps w:val="0"/>
          <w:color w:val="auto"/>
          <w:spacing w:val="0"/>
          <w:sz w:val="27"/>
          <w:szCs w:val="27"/>
          <w:shd w:val="clear" w:fill="FFFFFF"/>
        </w:rPr>
        <w:t> </w:t>
      </w:r>
      <w:r>
        <w:rPr>
          <w:rFonts w:hint="eastAsia" w:ascii="宋体" w:hAnsi="宋体" w:eastAsia="宋体" w:cs="宋体"/>
          <w:b/>
          <w:i w:val="0"/>
          <w:caps w:val="0"/>
          <w:color w:val="auto"/>
          <w:spacing w:val="0"/>
          <w:sz w:val="28"/>
          <w:szCs w:val="28"/>
          <w:shd w:val="clear" w:fill="FFFFFF"/>
        </w:rPr>
        <w:t>福建省计量科学研究院</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28"/>
          <w:szCs w:val="28"/>
          <w:shd w:val="clear" w:fill="FFFFFF"/>
        </w:rPr>
        <w:t>代理机构：</w:t>
      </w:r>
      <w:r>
        <w:rPr>
          <w:rFonts w:hint="eastAsia" w:ascii="宋体" w:hAnsi="宋体" w:eastAsia="宋体" w:cs="宋体"/>
          <w:b/>
          <w:i w:val="0"/>
          <w:caps w:val="0"/>
          <w:color w:val="auto"/>
          <w:spacing w:val="0"/>
          <w:sz w:val="28"/>
          <w:szCs w:val="28"/>
          <w:shd w:val="clear" w:fill="FFFFFF"/>
        </w:rPr>
        <w:t>福建省天海招标有限公司</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7"/>
          <w:szCs w:val="27"/>
          <w:shd w:val="clear" w:fill="FFFFFF"/>
        </w:rPr>
        <w:t> </w:t>
      </w:r>
    </w:p>
    <w:p>
      <w:pPr>
        <w:pStyle w:val="4"/>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auto"/>
          <w:spacing w:val="0"/>
          <w:sz w:val="19"/>
          <w:szCs w:val="19"/>
        </w:rPr>
      </w:pPr>
      <w:r>
        <w:rPr>
          <w:rStyle w:val="7"/>
          <w:rFonts w:hint="eastAsia" w:ascii="宋体" w:hAnsi="宋体" w:eastAsia="宋体" w:cs="宋体"/>
          <w:b/>
          <w:i w:val="0"/>
          <w:caps w:val="0"/>
          <w:color w:val="auto"/>
          <w:spacing w:val="0"/>
          <w:sz w:val="28"/>
          <w:szCs w:val="28"/>
          <w:shd w:val="clear" w:fill="FFFFFF"/>
        </w:rPr>
        <w:t>2021年08月</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第一章</w:t>
      </w:r>
      <w:r>
        <w:rPr>
          <w:rStyle w:val="7"/>
          <w:b/>
          <w:color w:val="auto"/>
          <w:spacing w:val="0"/>
          <w:sz w:val="31"/>
          <w:szCs w:val="31"/>
        </w:rPr>
        <w:t>   </w:t>
      </w:r>
      <w:r>
        <w:rPr>
          <w:rStyle w:val="7"/>
          <w:rFonts w:hint="eastAsia" w:ascii="宋体" w:hAnsi="宋体" w:eastAsia="宋体" w:cs="宋体"/>
          <w:b/>
          <w:color w:val="auto"/>
          <w:spacing w:val="0"/>
          <w:sz w:val="31"/>
          <w:szCs w:val="31"/>
        </w:rPr>
        <w:t>投标邀请</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低浓度粉尘浓度测量仪检定装置等设备采购项目</w:t>
      </w:r>
      <w:r>
        <w:rPr>
          <w:rFonts w:hint="eastAsia" w:ascii="宋体" w:hAnsi="宋体" w:eastAsia="宋体" w:cs="宋体"/>
          <w:color w:val="auto"/>
          <w:spacing w:val="0"/>
          <w:sz w:val="24"/>
          <w:szCs w:val="24"/>
        </w:rPr>
        <w:t>（以下简称：“本项目”）的政府采购活动，现邀请供应商参加投标。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K-JLY-GK-202108-B1614-FJTH</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[3500]FJTH[GK]2021068</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进口产品，适用于（合同包2、3、4）。节能产品，适用于（本项目）。环境标志产品，适用于（本项目）。信息安全产品，适用于（本项目）。小型、微型企业符合财政部、工信部文件（财库〔2020〕46号），适用于（本项目）。监狱企业，适用于（本项目）。促进残疾人就业 ，适用于（本项目）。信用记录，适用于（本项目），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7"/>
          <w:rFonts w:hint="eastAsia" w:ascii="宋体" w:hAnsi="宋体" w:eastAsia="宋体" w:cs="宋体"/>
          <w:b/>
          <w:color w:val="auto"/>
          <w:spacing w:val="0"/>
          <w:sz w:val="24"/>
          <w:szCs w:val="24"/>
        </w:rPr>
        <w:t>包：1</w:t>
      </w:r>
      <w:r>
        <w:rPr>
          <w:rFonts w:hint="eastAsia" w:ascii="宋体" w:hAnsi="宋体" w:eastAsia="宋体" w:cs="宋体"/>
          <w:color w:val="auto"/>
          <w:spacing w:val="0"/>
          <w:sz w:val="24"/>
          <w:szCs w:val="24"/>
        </w:rPr>
        <w:t> </w:t>
      </w:r>
      <w:r>
        <w:rPr>
          <w:color w:val="auto"/>
        </w:rPr>
        <w:br w:type="textWrapping"/>
      </w:r>
      <w:r>
        <w:rPr>
          <w:rStyle w:val="7"/>
          <w:b/>
          <w:color w:val="auto"/>
          <w:sz w:val="24"/>
          <w:szCs w:val="24"/>
        </w:rPr>
        <w:t>         无</w:t>
      </w:r>
    </w:p>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包：2</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包：3</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包：4</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※根据上述资格要求，投标文件中应提交的“投标人的资格及资信证明文件”详见招标文件第四章。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7"/>
          <w:rFonts w:hint="eastAsia" w:ascii="宋体" w:hAnsi="宋体" w:eastAsia="宋体" w:cs="宋体"/>
          <w:b/>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7"/>
          <w:rFonts w:hint="eastAsia" w:ascii="宋体" w:hAnsi="宋体" w:eastAsia="宋体" w:cs="宋体"/>
          <w:b/>
          <w:color w:val="auto"/>
          <w:spacing w:val="0"/>
          <w:sz w:val="24"/>
          <w:szCs w:val="24"/>
        </w:rPr>
        <w:t>投标人的CA证书</w:t>
      </w:r>
      <w:r>
        <w:rPr>
          <w:rFonts w:hint="eastAsia" w:ascii="宋体" w:hAnsi="宋体" w:eastAsia="宋体" w:cs="宋体"/>
          <w:color w:val="auto"/>
          <w:spacing w:val="0"/>
          <w:sz w:val="24"/>
          <w:szCs w:val="24"/>
        </w:rPr>
        <w:t>连同</w:t>
      </w:r>
      <w:r>
        <w:rPr>
          <w:rStyle w:val="7"/>
          <w:rFonts w:hint="eastAsia" w:ascii="宋体" w:hAnsi="宋体" w:eastAsia="宋体" w:cs="宋体"/>
          <w:b/>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7"/>
          <w:rFonts w:hint="eastAsia" w:ascii="宋体" w:hAnsi="宋体" w:eastAsia="宋体" w:cs="宋体"/>
          <w:b/>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7"/>
          <w:rFonts w:hint="eastAsia" w:ascii="宋体" w:hAnsi="宋体" w:eastAsia="宋体" w:cs="宋体"/>
          <w:b/>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12、采购人：福建省计量科学研究院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地址：福州市屏东路9-3号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联系方法：王工、87856752</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13、代理机构：福建省天海招标有限公司</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地址：福州市鼓楼区福建省福州市鼓楼区湖东路99号标力大厦12层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联系方法：0591-87878462-811/812</w:t>
      </w: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Style w:val="5"/>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1" w:hRule="atLeast"/>
        </w:trPr>
        <w:tc>
          <w:tcPr>
            <w:tcW w:w="840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b/>
                <w:color w:val="auto"/>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trPr>
        <w:tc>
          <w:tcPr>
            <w:tcW w:w="8400"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福建省天海招标有限公司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trPr>
        <w:tc>
          <w:tcPr>
            <w:tcW w:w="8400"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trPr>
        <w:tc>
          <w:tcPr>
            <w:tcW w:w="8400"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trPr>
        <w:tc>
          <w:tcPr>
            <w:tcW w:w="840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b/>
                <w:color w:val="auto"/>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5" w:hRule="atLeast"/>
        </w:trPr>
        <w:tc>
          <w:tcPr>
            <w:tcW w:w="8400"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rPr>
        <w:t>金额单位：人民币元</w:t>
      </w:r>
    </w:p>
    <w:tbl>
      <w:tblPr>
        <w:tblStyle w:val="5"/>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29"/>
        <w:gridCol w:w="804"/>
        <w:gridCol w:w="1722"/>
        <w:gridCol w:w="866"/>
        <w:gridCol w:w="727"/>
        <w:gridCol w:w="1474"/>
        <w:gridCol w:w="93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554"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479"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026"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516"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433"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878"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555"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555" w:type="pct"/>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0" w:type="auto"/>
            <w:gridSpan w:val="5"/>
            <w:shd w:val="clear" w:color="auto" w:fill="auto"/>
            <w:vAlign w:val="center"/>
          </w:tcPr>
          <w:tbl>
            <w:tblPr>
              <w:tblStyle w:val="5"/>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6"/>
              <w:gridCol w:w="1724"/>
              <w:gridCol w:w="796"/>
              <w:gridCol w:w="79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低浓度粉尘浓度测量仪检定装置</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高浓度粉尘浓度测量仪检定装置</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350,000.0000</w:t>
                  </w:r>
                </w:p>
              </w:tc>
            </w:tr>
          </w:tbl>
          <w:p>
            <w:pPr>
              <w:jc w:val="center"/>
              <w:rPr>
                <w:color w:val="auto"/>
              </w:rPr>
            </w:pP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1000000</w:t>
            </w: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2</w:t>
            </w:r>
          </w:p>
        </w:tc>
        <w:tc>
          <w:tcPr>
            <w:tcW w:w="0" w:type="auto"/>
            <w:gridSpan w:val="5"/>
            <w:shd w:val="clear" w:color="auto" w:fill="auto"/>
            <w:vAlign w:val="center"/>
          </w:tcPr>
          <w:tbl>
            <w:tblPr>
              <w:tblStyle w:val="5"/>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6"/>
              <w:gridCol w:w="1724"/>
              <w:gridCol w:w="796"/>
              <w:gridCol w:w="79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标准粉尘浓度测量仪</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是</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400,000.0000</w:t>
                  </w:r>
                </w:p>
              </w:tc>
            </w:tr>
          </w:tbl>
          <w:p>
            <w:pPr>
              <w:jc w:val="center"/>
              <w:rPr>
                <w:color w:val="auto"/>
              </w:rPr>
            </w:pP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400000</w:t>
            </w: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3</w:t>
            </w:r>
          </w:p>
        </w:tc>
        <w:tc>
          <w:tcPr>
            <w:tcW w:w="0" w:type="auto"/>
            <w:gridSpan w:val="5"/>
            <w:shd w:val="clear" w:color="auto" w:fill="auto"/>
            <w:vAlign w:val="center"/>
          </w:tcPr>
          <w:tbl>
            <w:tblPr>
              <w:tblStyle w:val="5"/>
              <w:tblW w:w="4998"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3"/>
              <w:gridCol w:w="1718"/>
              <w:gridCol w:w="600"/>
              <w:gridCol w:w="739"/>
              <w:gridCol w:w="170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2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3-1</w:t>
                  </w:r>
                </w:p>
              </w:tc>
              <w:tc>
                <w:tcPr>
                  <w:tcW w:w="154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质谱仪</w:t>
                  </w:r>
                </w:p>
              </w:tc>
              <w:tc>
                <w:tcPr>
                  <w:tcW w:w="53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是</w:t>
                  </w:r>
                </w:p>
              </w:tc>
              <w:tc>
                <w:tcPr>
                  <w:tcW w:w="6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153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1,500,000.0000</w:t>
                  </w:r>
                </w:p>
              </w:tc>
            </w:tr>
          </w:tbl>
          <w:p>
            <w:pPr>
              <w:jc w:val="center"/>
              <w:rPr>
                <w:color w:val="auto"/>
              </w:rPr>
            </w:pP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1500000</w:t>
            </w: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4</w:t>
            </w:r>
          </w:p>
        </w:tc>
        <w:tc>
          <w:tcPr>
            <w:tcW w:w="0" w:type="auto"/>
            <w:gridSpan w:val="5"/>
            <w:shd w:val="clear" w:color="auto" w:fill="auto"/>
            <w:vAlign w:val="center"/>
          </w:tcPr>
          <w:tbl>
            <w:tblPr>
              <w:tblStyle w:val="5"/>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6"/>
              <w:gridCol w:w="1724"/>
              <w:gridCol w:w="796"/>
              <w:gridCol w:w="79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微波消解仪</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是</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4-2</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全自动实验室容器超净酸蒸清洗系统</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是</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4-3</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微量溶解氧检定校准系统</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323,000.0000</w:t>
                  </w:r>
                </w:p>
              </w:tc>
            </w:tr>
          </w:tbl>
          <w:p>
            <w:pPr>
              <w:jc w:val="center"/>
              <w:rPr>
                <w:color w:val="auto"/>
              </w:rPr>
            </w:pP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1153000</w:t>
            </w:r>
          </w:p>
        </w:tc>
        <w:tc>
          <w:tcPr>
            <w:tcW w:w="0" w:type="auto"/>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23060</w:t>
            </w:r>
          </w:p>
        </w:tc>
      </w:tr>
    </w:tbl>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第二章</w:t>
      </w:r>
      <w:r>
        <w:rPr>
          <w:rStyle w:val="7"/>
          <w:b/>
          <w:color w:val="auto"/>
          <w:spacing w:val="0"/>
          <w:sz w:val="31"/>
          <w:szCs w:val="31"/>
        </w:rPr>
        <w:t>   </w:t>
      </w:r>
      <w:r>
        <w:rPr>
          <w:rStyle w:val="7"/>
          <w:rFonts w:hint="eastAsia" w:ascii="宋体" w:hAnsi="宋体" w:eastAsia="宋体" w:cs="宋体"/>
          <w:b/>
          <w:color w:val="auto"/>
          <w:spacing w:val="0"/>
          <w:sz w:val="31"/>
          <w:szCs w:val="31"/>
        </w:rPr>
        <w:t>投标人须知前附表（表1、</w:t>
      </w:r>
      <w:r>
        <w:rPr>
          <w:rStyle w:val="7"/>
          <w:rFonts w:hint="default" w:ascii="Times New Roman" w:hAnsi="Times New Roman" w:cs="Times New Roman"/>
          <w:b/>
          <w:color w:val="auto"/>
          <w:spacing w:val="0"/>
          <w:sz w:val="31"/>
          <w:szCs w:val="31"/>
        </w:rPr>
        <w:t>2</w:t>
      </w:r>
      <w:r>
        <w:rPr>
          <w:rStyle w:val="7"/>
          <w:rFonts w:hint="eastAsia" w:ascii="宋体" w:hAnsi="宋体" w:eastAsia="宋体" w:cs="宋体"/>
          <w:b/>
          <w:color w:val="auto"/>
          <w:spacing w:val="0"/>
          <w:sz w:val="31"/>
          <w:szCs w:val="31"/>
        </w:rPr>
        <w:t>）</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
        <w:gridCol w:w="1500"/>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710" w:type="dxa"/>
            <w:gridSpan w:val="3"/>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b/>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投标文件的份数：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允许散装或活页装订的内容或材料：</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是否允许中标人将本项目的非主体、非关键性工作进行分包：</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密封及其标记的具体形式：</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7"/>
                <w:rFonts w:hint="eastAsia" w:ascii="宋体" w:hAnsi="宋体" w:eastAsia="宋体" w:cs="宋体"/>
                <w:b/>
                <w:color w:val="auto"/>
                <w:spacing w:val="0"/>
                <w:sz w:val="24"/>
                <w:szCs w:val="24"/>
              </w:rPr>
              <w:t>投标将被拒绝。</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不承担责任。</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本项目推荐合同包1中标候选人数为1家，合同包2中标候选人数为1家，合同包3中标候选人数为1家，合同包4中标候选人数为1家。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590"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8640"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7"/>
                <w:rFonts w:hint="eastAsia" w:ascii="宋体" w:hAnsi="宋体" w:eastAsia="宋体" w:cs="宋体"/>
                <w:b/>
                <w:color w:val="auto"/>
                <w:spacing w:val="0"/>
                <w:sz w:val="24"/>
                <w:szCs w:val="24"/>
              </w:rPr>
              <w:t>本项目中标人的确定（以合同包为单位）：</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①本项目确定合同包1中标人数为1家，合同包2中标人数为1家，合同包3中标人数为1家，合同包4中标人数为1家；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4"/>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招标文件的质疑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※除上述规定外，对招标文件提出的质疑还应符合招标文件第三章第</w:t>
            </w:r>
            <w:r>
              <w:rPr>
                <w:rStyle w:val="7"/>
                <w:rFonts w:hint="default" w:ascii="Times New Roman" w:hAnsi="Times New Roman" w:cs="Times New Roman"/>
                <w:b/>
                <w:color w:val="auto"/>
                <w:spacing w:val="0"/>
                <w:sz w:val="24"/>
                <w:szCs w:val="24"/>
              </w:rPr>
              <w:t>15.1</w:t>
            </w:r>
            <w:r>
              <w:rPr>
                <w:rStyle w:val="7"/>
                <w:rFonts w:hint="eastAsia" w:ascii="宋体" w:hAnsi="宋体" w:eastAsia="宋体" w:cs="宋体"/>
                <w:b/>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监督管理部门：</w:t>
            </w:r>
            <w:r>
              <w:rPr>
                <w:rFonts w:hint="eastAsia" w:ascii="宋体" w:hAnsi="宋体" w:eastAsia="宋体" w:cs="宋体"/>
                <w:color w:val="auto"/>
                <w:spacing w:val="0"/>
                <w:sz w:val="24"/>
                <w:szCs w:val="24"/>
              </w:rPr>
              <w:t>福建省财政厅</w:t>
            </w:r>
            <w:r>
              <w:rPr>
                <w:rStyle w:val="7"/>
                <w:rFonts w:hint="eastAsia" w:ascii="宋体" w:hAnsi="宋体" w:eastAsia="宋体" w:cs="宋体"/>
                <w:b/>
                <w:color w:val="auto"/>
                <w:spacing w:val="0"/>
                <w:sz w:val="24"/>
                <w:szCs w:val="24"/>
                <w:u w:val="none"/>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财政部和福建省财政厅指定的政府采购信息发布媒体（以下简称：“指定媒体”）：</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（2）中国政府采购网福建分网（福建省政府采购网），网址zfcg.czt.fujian.gov.cn</w:t>
            </w:r>
            <w:r>
              <w:rPr>
                <w:color w:val="auto"/>
              </w:rPr>
              <w:t>。</w:t>
            </w:r>
          </w:p>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※除招标文件第一章第</w:t>
            </w:r>
            <w:r>
              <w:rPr>
                <w:rStyle w:val="7"/>
                <w:rFonts w:hint="default" w:ascii="Times New Roman" w:hAnsi="Times New Roman" w:cs="Times New Roman"/>
                <w:b/>
                <w:color w:val="auto"/>
                <w:spacing w:val="0"/>
                <w:sz w:val="24"/>
                <w:szCs w:val="24"/>
              </w:rPr>
              <w:t>11.1</w:t>
            </w:r>
            <w:r>
              <w:rPr>
                <w:rStyle w:val="7"/>
                <w:rFonts w:hint="eastAsia" w:ascii="宋体" w:hAnsi="宋体" w:eastAsia="宋体" w:cs="宋体"/>
                <w:b/>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5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8640"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其他事项：</w:t>
            </w:r>
          </w:p>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b/>
                <w:color w:val="auto"/>
                <w:spacing w:val="0"/>
                <w:sz w:val="24"/>
                <w:szCs w:val="24"/>
              </w:rPr>
              <w:t>(1)本项目代理服务费由</w:t>
            </w:r>
            <w:r>
              <w:rPr>
                <w:rFonts w:hint="eastAsia" w:ascii="宋体" w:hAnsi="宋体" w:eastAsia="宋体" w:cs="宋体"/>
                <w:b/>
                <w:color w:val="auto"/>
                <w:spacing w:val="0"/>
                <w:sz w:val="24"/>
                <w:szCs w:val="24"/>
              </w:rPr>
              <w:t>中标人</w:t>
            </w:r>
            <w:r>
              <w:rPr>
                <w:rStyle w:val="7"/>
                <w:rFonts w:hint="eastAsia" w:ascii="宋体" w:hAnsi="宋体" w:eastAsia="宋体" w:cs="宋体"/>
                <w:b/>
                <w:color w:val="auto"/>
                <w:spacing w:val="0"/>
                <w:sz w:val="24"/>
                <w:szCs w:val="24"/>
              </w:rPr>
              <w:t>支付。</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(2)其他：</w:t>
            </w:r>
            <w:r>
              <w:rPr>
                <w:rFonts w:hint="eastAsia" w:ascii="宋体" w:hAnsi="宋体" w:eastAsia="宋体" w:cs="宋体"/>
                <w:b/>
                <w:color w:val="auto"/>
                <w:spacing w:val="0"/>
                <w:sz w:val="24"/>
                <w:szCs w:val="24"/>
              </w:rPr>
              <w:t>招标代理服务费按合同包收取；收费标准：100万元以下按中标总金额的1.5%收取，100万元～500万元，按中标总金额的1.1 %收取；服务费按差额定率累进法计算。招标服务费由中标人在领取中标通知书前以现金、转账等付款方式一次性付清。 服务费专用账户：户名：福建省天海招标有限公司、账号：1501014170012067、开户行：中国民生银行福州湖东支行。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70" w:type="dxa"/>
            <w:gridSpan w:val="2"/>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8640"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7"/>
                <w:rFonts w:hint="eastAsia" w:ascii="宋体" w:hAnsi="宋体" w:eastAsia="宋体" w:cs="宋体"/>
                <w:b/>
                <w:color w:val="auto"/>
                <w:spacing w:val="0"/>
                <w:sz w:val="24"/>
                <w:szCs w:val="24"/>
              </w:rPr>
              <w:t>后有表</w:t>
            </w:r>
            <w:r>
              <w:rPr>
                <w:rStyle w:val="7"/>
                <w:rFonts w:hint="default" w:ascii="Times New Roman" w:hAnsi="Times New Roman" w:cs="Times New Roman"/>
                <w:b/>
                <w:color w:val="auto"/>
                <w:spacing w:val="0"/>
                <w:sz w:val="24"/>
                <w:szCs w:val="24"/>
              </w:rPr>
              <w:t>2</w:t>
            </w:r>
            <w:r>
              <w:rPr>
                <w:rStyle w:val="7"/>
                <w:rFonts w:hint="eastAsia" w:ascii="宋体" w:hAnsi="宋体" w:eastAsia="宋体" w:cs="宋体"/>
                <w:b/>
                <w:color w:val="auto"/>
                <w:spacing w:val="0"/>
                <w:sz w:val="24"/>
                <w:szCs w:val="24"/>
              </w:rPr>
              <w:t>，请勿遗漏。</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15"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b/>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1063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0635"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7"/>
                <w:rFonts w:hint="eastAsia" w:ascii="宋体" w:hAnsi="宋体" w:eastAsia="宋体" w:cs="宋体"/>
                <w:b/>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7"/>
                <w:rFonts w:hint="eastAsia" w:ascii="宋体" w:hAnsi="宋体" w:eastAsia="宋体" w:cs="宋体"/>
                <w:b/>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7"/>
                <w:rFonts w:hint="eastAsia" w:ascii="宋体" w:hAnsi="宋体" w:eastAsia="宋体" w:cs="宋体"/>
                <w:b/>
                <w:color w:val="auto"/>
                <w:spacing w:val="0"/>
                <w:sz w:val="24"/>
                <w:szCs w:val="24"/>
              </w:rPr>
              <w:t>资格审查小组、评标委员会将按照不利于投标人的内容进行认定。</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7"/>
                <w:rFonts w:hint="eastAsia" w:ascii="宋体" w:hAnsi="宋体" w:eastAsia="宋体" w:cs="宋体"/>
                <w:b/>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7"/>
                <w:rFonts w:hint="eastAsia" w:ascii="宋体" w:hAnsi="宋体" w:eastAsia="宋体" w:cs="宋体"/>
                <w:b/>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7"/>
                <w:rFonts w:hint="eastAsia" w:ascii="宋体" w:hAnsi="宋体" w:eastAsia="宋体" w:cs="宋体"/>
                <w:b/>
                <w:color w:val="auto"/>
                <w:sz w:val="24"/>
                <w:szCs w:val="24"/>
              </w:rPr>
              <w:t>（资格审查小组、评标委员会将核对纸质投标文件正本，未提供原件的证明材料或资料将导致投标无效）。</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c.《检察机关行贿犯罪档案查询结果告知函》</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7"/>
                <w:rFonts w:hint="eastAsia" w:ascii="宋体" w:hAnsi="宋体" w:eastAsia="宋体" w:cs="宋体"/>
                <w:b/>
                <w:color w:val="auto"/>
                <w:sz w:val="24"/>
                <w:szCs w:val="24"/>
              </w:rPr>
              <w:t>投标无效。</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7"/>
                <w:rFonts w:hint="eastAsia" w:ascii="宋体" w:hAnsi="宋体" w:eastAsia="宋体" w:cs="宋体"/>
                <w:b/>
                <w:color w:val="auto"/>
                <w:sz w:val="24"/>
                <w:szCs w:val="24"/>
              </w:rPr>
              <w:t>均视同有效。</w:t>
            </w:r>
          </w:p>
          <w:p>
            <w:pPr>
              <w:pStyle w:val="4"/>
              <w:keepNext w:val="0"/>
              <w:keepLines w:val="0"/>
              <w:widowControl/>
              <w:suppressLineNumbers w:val="0"/>
              <w:wordWrap w:val="0"/>
              <w:spacing w:before="0" w:beforeAutospacing="0" w:after="0" w:afterAutospacing="0"/>
              <w:ind w:left="0" w:right="0"/>
              <w:rPr>
                <w:color w:val="auto"/>
              </w:rPr>
            </w:pP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7"/>
                <w:rFonts w:hint="eastAsia" w:ascii="宋体" w:hAnsi="宋体" w:eastAsia="宋体" w:cs="宋体"/>
                <w:b/>
                <w:color w:val="auto"/>
                <w:spacing w:val="0"/>
                <w:sz w:val="24"/>
                <w:szCs w:val="24"/>
              </w:rPr>
              <w:t>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7"/>
                <w:rFonts w:hint="eastAsia" w:ascii="宋体" w:hAnsi="宋体" w:eastAsia="宋体" w:cs="宋体"/>
                <w:b/>
                <w:color w:val="auto"/>
                <w:spacing w:val="0"/>
                <w:sz w:val="24"/>
                <w:szCs w:val="24"/>
              </w:rPr>
              <w:t>不视为投标无效。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7"/>
                <w:rFonts w:hint="eastAsia" w:ascii="宋体" w:hAnsi="宋体" w:eastAsia="宋体" w:cs="宋体"/>
                <w:b/>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7"/>
                <w:rFonts w:hint="eastAsia" w:ascii="宋体" w:hAnsi="宋体" w:eastAsia="宋体" w:cs="宋体"/>
                <w:b/>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b.有下列情形之一的，其</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,其保证金不予退还：</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4"/>
        <w:keepNext w:val="0"/>
        <w:keepLines w:val="0"/>
        <w:widowControl/>
        <w:suppressLineNumbers w:val="0"/>
        <w:spacing w:before="75" w:beforeAutospacing="0" w:after="75" w:afterAutospacing="0"/>
        <w:ind w:left="0" w:right="0" w:firstLine="0"/>
        <w:rPr>
          <w:color w:val="auto"/>
        </w:rPr>
      </w:pP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第三章   投标人须知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一、总则</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二、投标人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三、招标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福建省天海招标有限公司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7"/>
          <w:rFonts w:hint="eastAsia" w:ascii="宋体" w:hAnsi="宋体" w:eastAsia="宋体" w:cs="宋体"/>
          <w:b/>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福建省天海招标有限公司可终止招标并发布终止公告。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8.2终止公告作为福建省天海招标有限公司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四、投标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7"/>
          <w:rFonts w:hint="eastAsia" w:ascii="宋体" w:hAnsi="宋体" w:eastAsia="宋体" w:cs="宋体"/>
          <w:b/>
          <w:color w:val="auto"/>
          <w:spacing w:val="0"/>
          <w:sz w:val="24"/>
          <w:szCs w:val="24"/>
        </w:rPr>
        <w:t>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※除本章第</w:t>
      </w:r>
      <w:r>
        <w:rPr>
          <w:rStyle w:val="7"/>
          <w:rFonts w:hint="default" w:ascii="Calibri" w:hAnsi="Calibri" w:cs="Calibri"/>
          <w:b/>
          <w:color w:val="auto"/>
          <w:spacing w:val="0"/>
          <w:sz w:val="24"/>
          <w:szCs w:val="24"/>
        </w:rPr>
        <w:t>10.5</w:t>
      </w:r>
      <w:r>
        <w:rPr>
          <w:rStyle w:val="7"/>
          <w:rFonts w:hint="eastAsia" w:ascii="宋体" w:hAnsi="宋体" w:eastAsia="宋体" w:cs="宋体"/>
          <w:b/>
          <w:color w:val="auto"/>
          <w:spacing w:val="0"/>
          <w:sz w:val="24"/>
          <w:szCs w:val="24"/>
        </w:rPr>
        <w:t>条第（</w:t>
      </w:r>
      <w:r>
        <w:rPr>
          <w:rStyle w:val="7"/>
          <w:rFonts w:hint="default" w:ascii="Calibri" w:hAnsi="Calibri" w:cs="Calibri"/>
          <w:b/>
          <w:color w:val="auto"/>
          <w:spacing w:val="0"/>
          <w:sz w:val="24"/>
          <w:szCs w:val="24"/>
        </w:rPr>
        <w:t>2</w:t>
      </w:r>
      <w:r>
        <w:rPr>
          <w:rStyle w:val="7"/>
          <w:rFonts w:hint="eastAsia" w:ascii="宋体" w:hAnsi="宋体" w:eastAsia="宋体" w:cs="宋体"/>
          <w:b/>
          <w:color w:val="auto"/>
          <w:spacing w:val="0"/>
          <w:sz w:val="24"/>
          <w:szCs w:val="24"/>
        </w:rPr>
        <w:t>）款第③点规定情形外，投标文件散装或活页装订将导致投标无效。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7"/>
          <w:rFonts w:hint="eastAsia" w:ascii="宋体" w:hAnsi="宋体" w:eastAsia="宋体" w:cs="宋体"/>
          <w:b/>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7"/>
          <w:rFonts w:hint="eastAsia" w:ascii="宋体" w:hAnsi="宋体" w:eastAsia="宋体" w:cs="宋体"/>
          <w:b/>
          <w:color w:val="auto"/>
          <w:spacing w:val="0"/>
          <w:sz w:val="24"/>
          <w:szCs w:val="24"/>
        </w:rPr>
        <w:t>投标无效。</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pacing w:val="0"/>
          <w:sz w:val="24"/>
          <w:szCs w:val="24"/>
        </w:rPr>
        <w:t>  ④享受中小企业扶持政策获得政府采购合同的，小微企业不得将合同分包给大中型企业，中型企业不得将合同分包给大型企业。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7"/>
          <w:rFonts w:hint="eastAsia" w:ascii="宋体" w:hAnsi="宋体" w:eastAsia="宋体" w:cs="宋体"/>
          <w:b/>
          <w:color w:val="auto"/>
          <w:spacing w:val="0"/>
          <w:sz w:val="24"/>
          <w:szCs w:val="24"/>
        </w:rPr>
        <w:t>（基本存款账户）</w:t>
      </w:r>
      <w:r>
        <w:rPr>
          <w:rFonts w:hint="eastAsia" w:ascii="宋体" w:hAnsi="宋体" w:eastAsia="宋体" w:cs="宋体"/>
          <w:color w:val="auto"/>
          <w:spacing w:val="0"/>
          <w:sz w:val="24"/>
          <w:szCs w:val="24"/>
        </w:rPr>
        <w:t>按照下列方式：</w:t>
      </w:r>
      <w:r>
        <w:rPr>
          <w:rStyle w:val="7"/>
          <w:rFonts w:hint="eastAsia" w:ascii="宋体" w:hAnsi="宋体" w:eastAsia="宋体" w:cs="宋体"/>
          <w:b/>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7"/>
          <w:rFonts w:hint="eastAsia" w:ascii="宋体" w:hAnsi="宋体" w:eastAsia="宋体" w:cs="宋体"/>
          <w:b/>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※除招标文件另有规定外，未按照上述规定提交投标保证金将导致资格审查不合格。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收到投标人书面撤回通知之日起5个工作日内退回原账户。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7"/>
          <w:rFonts w:hint="eastAsia" w:ascii="宋体" w:hAnsi="宋体" w:eastAsia="宋体" w:cs="宋体"/>
          <w:b/>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※本章第</w:t>
      </w:r>
      <w:r>
        <w:rPr>
          <w:rStyle w:val="7"/>
          <w:rFonts w:hint="default" w:ascii="Calibri" w:hAnsi="Calibri" w:cs="Calibri"/>
          <w:b/>
          <w:color w:val="auto"/>
          <w:spacing w:val="0"/>
          <w:sz w:val="24"/>
          <w:szCs w:val="24"/>
        </w:rPr>
        <w:t>10.9</w:t>
      </w:r>
      <w:r>
        <w:rPr>
          <w:rStyle w:val="7"/>
          <w:rFonts w:hint="eastAsia" w:ascii="宋体" w:hAnsi="宋体" w:eastAsia="宋体" w:cs="宋体"/>
          <w:b/>
          <w:color w:val="auto"/>
          <w:spacing w:val="0"/>
          <w:sz w:val="24"/>
          <w:szCs w:val="24"/>
        </w:rPr>
        <w:t>条第（</w:t>
      </w:r>
      <w:r>
        <w:rPr>
          <w:rStyle w:val="7"/>
          <w:rFonts w:hint="default" w:ascii="Calibri" w:hAnsi="Calibri" w:cs="Calibri"/>
          <w:b/>
          <w:color w:val="auto"/>
          <w:spacing w:val="0"/>
          <w:sz w:val="24"/>
          <w:szCs w:val="24"/>
        </w:rPr>
        <w:t>4</w:t>
      </w:r>
      <w:r>
        <w:rPr>
          <w:rStyle w:val="7"/>
          <w:rFonts w:hint="eastAsia" w:ascii="宋体" w:hAnsi="宋体" w:eastAsia="宋体" w:cs="宋体"/>
          <w:b/>
          <w:color w:val="auto"/>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4"/>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7"/>
          <w:rFonts w:hint="eastAsia" w:ascii="宋体" w:hAnsi="宋体" w:eastAsia="宋体" w:cs="宋体"/>
          <w:b/>
          <w:color w:val="auto"/>
          <w:spacing w:val="0"/>
          <w:sz w:val="24"/>
          <w:szCs w:val="24"/>
        </w:rPr>
        <w:t>否则将被拒收。</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※按照上述规定提交的补充、修改内容作为投标文件组成部分。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五、开标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派出，现场监督人员（若有）可由有关方面派出。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※若出现本章第</w:t>
      </w:r>
      <w:r>
        <w:rPr>
          <w:rStyle w:val="7"/>
          <w:rFonts w:hint="default" w:ascii="Calibri" w:hAnsi="Calibri" w:cs="Calibri"/>
          <w:b/>
          <w:color w:val="auto"/>
          <w:spacing w:val="0"/>
          <w:sz w:val="24"/>
          <w:szCs w:val="24"/>
        </w:rPr>
        <w:t>11.4</w:t>
      </w:r>
      <w:r>
        <w:rPr>
          <w:rStyle w:val="7"/>
          <w:rFonts w:hint="eastAsia" w:ascii="宋体" w:hAnsi="宋体" w:eastAsia="宋体" w:cs="宋体"/>
          <w:b/>
          <w:color w:val="auto"/>
          <w:spacing w:val="0"/>
          <w:sz w:val="24"/>
          <w:szCs w:val="24"/>
        </w:rPr>
        <w:t>条第（</w:t>
      </w:r>
      <w:r>
        <w:rPr>
          <w:rStyle w:val="7"/>
          <w:rFonts w:hint="default" w:ascii="Calibri" w:hAnsi="Calibri" w:cs="Calibri"/>
          <w:b/>
          <w:color w:val="auto"/>
          <w:spacing w:val="0"/>
          <w:sz w:val="24"/>
          <w:szCs w:val="24"/>
        </w:rPr>
        <w:t>4</w:t>
      </w:r>
      <w:r>
        <w:rPr>
          <w:rStyle w:val="7"/>
          <w:rFonts w:hint="eastAsia" w:ascii="宋体" w:hAnsi="宋体" w:eastAsia="宋体" w:cs="宋体"/>
          <w:b/>
          <w:color w:val="auto"/>
          <w:spacing w:val="0"/>
          <w:sz w:val="24"/>
          <w:szCs w:val="24"/>
        </w:rPr>
        <w:t>）、（</w:t>
      </w:r>
      <w:r>
        <w:rPr>
          <w:rStyle w:val="7"/>
          <w:rFonts w:hint="default" w:ascii="Calibri" w:hAnsi="Calibri" w:cs="Calibri"/>
          <w:b/>
          <w:color w:val="auto"/>
          <w:spacing w:val="0"/>
          <w:sz w:val="24"/>
          <w:szCs w:val="24"/>
        </w:rPr>
        <w:t>5</w:t>
      </w:r>
      <w:r>
        <w:rPr>
          <w:rStyle w:val="7"/>
          <w:rFonts w:hint="eastAsia" w:ascii="宋体" w:hAnsi="宋体" w:eastAsia="宋体" w:cs="宋体"/>
          <w:b/>
          <w:color w:val="auto"/>
          <w:spacing w:val="0"/>
          <w:sz w:val="24"/>
          <w:szCs w:val="24"/>
        </w:rPr>
        <w:t>）、（</w:t>
      </w:r>
      <w:r>
        <w:rPr>
          <w:rStyle w:val="7"/>
          <w:rFonts w:hint="default" w:ascii="Calibri" w:hAnsi="Calibri" w:cs="Calibri"/>
          <w:b/>
          <w:color w:val="auto"/>
          <w:spacing w:val="0"/>
          <w:sz w:val="24"/>
          <w:szCs w:val="24"/>
        </w:rPr>
        <w:t>6</w:t>
      </w:r>
      <w:r>
        <w:rPr>
          <w:rStyle w:val="7"/>
          <w:rFonts w:hint="eastAsia" w:ascii="宋体" w:hAnsi="宋体" w:eastAsia="宋体" w:cs="宋体"/>
          <w:b/>
          <w:color w:val="auto"/>
          <w:spacing w:val="0"/>
          <w:sz w:val="24"/>
          <w:szCs w:val="24"/>
        </w:rPr>
        <w:t>）款规定情形之一</w:t>
      </w:r>
      <w:r>
        <w:rPr>
          <w:rFonts w:hint="eastAsia" w:ascii="宋体" w:hAnsi="宋体" w:eastAsia="宋体" w:cs="宋体"/>
          <w:color w:val="auto"/>
          <w:spacing w:val="0"/>
          <w:sz w:val="24"/>
          <w:szCs w:val="24"/>
        </w:rPr>
        <w:t>，</w:t>
      </w:r>
      <w:r>
        <w:rPr>
          <w:rStyle w:val="7"/>
          <w:rFonts w:hint="eastAsia" w:ascii="宋体" w:hAnsi="宋体" w:eastAsia="宋体" w:cs="宋体"/>
          <w:b/>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福建省天海招标有限公司</w:t>
      </w:r>
      <w:r>
        <w:rPr>
          <w:rStyle w:val="7"/>
          <w:rFonts w:hint="eastAsia" w:ascii="宋体" w:hAnsi="宋体" w:eastAsia="宋体" w:cs="宋体"/>
          <w:b/>
          <w:color w:val="auto"/>
          <w:spacing w:val="0"/>
          <w:sz w:val="24"/>
          <w:szCs w:val="24"/>
        </w:rPr>
        <w:t>提出任何疑义或要求（包括质疑）。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六、中标与政府采购合同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将在招标文件载明的指定媒体以中标公告的形式发布中标结果。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通知除中标人外的其他投标人没有中标的书面形式。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将向中标人发出中标通知书。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13.3政府采购合同的履行、违约责任和解决争议的方法等适用民法典。</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七、询问、质疑与投诉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14.1潜在投标人或投标人对本次采购活动的有关事项若有疑问，可向福建省天海招标有限公司提出询问，福建省天海招标有限公司将按照政府采购法及实施条例的有关规定进行答复。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省天海招标有限公司对其质疑作出的处理结果，如：暂停招标投标活动、修改招标文件、停止或纠正违法违规行为、中标结果无效、废标、重新招标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7"/>
          <w:rFonts w:hint="eastAsia" w:ascii="宋体" w:hAnsi="宋体" w:eastAsia="宋体" w:cs="宋体"/>
          <w:b/>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4"/>
        <w:keepNext w:val="0"/>
        <w:keepLines w:val="0"/>
        <w:widowControl/>
        <w:suppressLineNumbers w:val="0"/>
        <w:spacing w:before="0" w:beforeAutospacing="0" w:after="150" w:afterAutospacing="0"/>
        <w:ind w:left="0" w:right="0" w:firstLine="480"/>
        <w:rPr>
          <w:color w:val="auto"/>
        </w:rPr>
      </w:pPr>
      <w:r>
        <w:rPr>
          <w:rStyle w:val="7"/>
          <w:rFonts w:hint="eastAsia" w:ascii="宋体" w:hAnsi="宋体" w:eastAsia="宋体" w:cs="宋体"/>
          <w:b/>
          <w:color w:val="auto"/>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八、政府采购政策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7"/>
          <w:rFonts w:hint="eastAsia" w:ascii="宋体" w:hAnsi="宋体" w:eastAsia="宋体" w:cs="宋体"/>
          <w:b/>
          <w:color w:val="auto"/>
        </w:rPr>
        <w:t>“残疾人福利性单位”</w:t>
      </w:r>
      <w:r>
        <w:rPr>
          <w:rFonts w:hint="eastAsia" w:ascii="宋体" w:hAnsi="宋体" w:eastAsia="宋体" w:cs="宋体"/>
          <w:color w:val="auto"/>
          <w:sz w:val="24"/>
          <w:szCs w:val="24"/>
        </w:rPr>
        <w:t>）亦可享受前述扶持政策。其中：</w:t>
      </w:r>
    </w:p>
    <w:p>
      <w:pPr>
        <w:pStyle w:val="4"/>
        <w:keepNext w:val="0"/>
        <w:keepLines w:val="0"/>
        <w:widowControl/>
        <w:suppressLineNumbers w:val="0"/>
        <w:spacing w:before="75" w:beforeAutospacing="0" w:after="75" w:afterAutospacing="0"/>
        <w:ind w:left="0" w:right="0" w:firstLine="240"/>
        <w:rPr>
          <w:color w:val="auto"/>
        </w:rPr>
      </w:pPr>
      <w:r>
        <w:rPr>
          <w:rFonts w:hint="eastAsia" w:ascii="宋体" w:hAnsi="宋体" w:eastAsia="宋体" w:cs="宋体"/>
          <w:color w:val="auto"/>
          <w:sz w:val="24"/>
          <w:szCs w:val="24"/>
        </w:rPr>
        <w:t>（1）中小企业指符合下列条件的中型、小型、微型企业：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w:t>
      </w:r>
      <w:r>
        <w:rPr>
          <w:rFonts w:hint="default" w:ascii="Calibri" w:hAnsi="Calibri" w:cs="Calibri"/>
          <w:color w:val="auto"/>
          <w:sz w:val="24"/>
          <w:szCs w:val="24"/>
        </w:rPr>
        <w:t>[2011]300</w:t>
      </w:r>
      <w:r>
        <w:rPr>
          <w:rFonts w:hint="eastAsia" w:ascii="宋体" w:hAnsi="宋体" w:eastAsia="宋体" w:cs="宋体"/>
          <w:color w:val="auto"/>
          <w:sz w:val="24"/>
          <w:szCs w:val="24"/>
        </w:rPr>
        <w:t>号）规定的划分标准，但与大企业的负责人为同一人，或者与大企业存在直接控股、管理关系的除外；；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②符合中小企业划分标准的个体工商户，在政府采购活动中视同中小企业。</w:t>
      </w:r>
    </w:p>
    <w:p>
      <w:pPr>
        <w:pStyle w:val="4"/>
        <w:keepNext w:val="0"/>
        <w:keepLines w:val="0"/>
        <w:widowControl/>
        <w:suppressLineNumbers w:val="0"/>
        <w:spacing w:before="75" w:beforeAutospacing="0" w:after="75" w:afterAutospacing="0"/>
        <w:ind w:left="0" w:right="0" w:firstLine="240"/>
        <w:rPr>
          <w:color w:val="auto"/>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②在工程采购项目中，工程由中小企业承建，即工程施工单位为中小企业；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pPr>
        <w:pStyle w:val="4"/>
        <w:keepNext w:val="0"/>
        <w:keepLines w:val="0"/>
        <w:widowControl/>
        <w:suppressLineNumbers w:val="0"/>
        <w:spacing w:before="75" w:beforeAutospacing="0" w:after="75" w:afterAutospacing="0"/>
        <w:ind w:left="0" w:right="0" w:firstLine="240"/>
        <w:rPr>
          <w:color w:val="auto"/>
        </w:rPr>
      </w:pPr>
      <w:r>
        <w:rPr>
          <w:rFonts w:hint="eastAsia" w:ascii="宋体" w:hAnsi="宋体" w:eastAsia="宋体" w:cs="宋体"/>
          <w:color w:val="auto"/>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z w:val="24"/>
          <w:szCs w:val="24"/>
        </w:rPr>
        <w:t>②监狱企业视同小型、微型企业。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（4）残疾人福利性单位指同时符合下列条件的单位：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①安置的残疾人占本单位在职职工人数的比例不低于</w:t>
      </w:r>
      <w:r>
        <w:rPr>
          <w:rFonts w:hint="default" w:ascii="Calibri" w:hAnsi="Calibri" w:cs="Calibri"/>
          <w:color w:val="auto"/>
          <w:sz w:val="24"/>
          <w:szCs w:val="24"/>
        </w:rPr>
        <w:t>25%</w:t>
      </w:r>
      <w:r>
        <w:rPr>
          <w:rFonts w:hint="eastAsia" w:ascii="宋体" w:hAnsi="宋体" w:eastAsia="宋体" w:cs="宋体"/>
          <w:color w:val="auto"/>
          <w:sz w:val="24"/>
          <w:szCs w:val="24"/>
        </w:rPr>
        <w:t>（含</w:t>
      </w:r>
      <w:r>
        <w:rPr>
          <w:rFonts w:hint="default" w:ascii="Calibri" w:hAnsi="Calibri" w:cs="Calibri"/>
          <w:color w:val="auto"/>
          <w:sz w:val="24"/>
          <w:szCs w:val="24"/>
        </w:rPr>
        <w:t>25%</w:t>
      </w:r>
      <w:r>
        <w:rPr>
          <w:rFonts w:hint="eastAsia" w:ascii="宋体" w:hAnsi="宋体" w:eastAsia="宋体" w:cs="宋体"/>
          <w:color w:val="auto"/>
          <w:sz w:val="24"/>
          <w:szCs w:val="24"/>
        </w:rPr>
        <w:t>），并且安置的残疾人人数不少于</w:t>
      </w:r>
      <w:r>
        <w:rPr>
          <w:rFonts w:hint="default" w:ascii="Calibri" w:hAnsi="Calibri" w:cs="Calibri"/>
          <w:color w:val="auto"/>
          <w:sz w:val="24"/>
          <w:szCs w:val="24"/>
        </w:rPr>
        <w:t>10</w:t>
      </w:r>
      <w:r>
        <w:rPr>
          <w:rFonts w:hint="eastAsia" w:ascii="宋体" w:hAnsi="宋体" w:eastAsia="宋体" w:cs="宋体"/>
          <w:color w:val="auto"/>
          <w:sz w:val="24"/>
          <w:szCs w:val="24"/>
        </w:rPr>
        <w:t>人（含</w:t>
      </w:r>
      <w:r>
        <w:rPr>
          <w:rFonts w:hint="default" w:ascii="Calibri" w:hAnsi="Calibri" w:cs="Calibri"/>
          <w:color w:val="auto"/>
          <w:sz w:val="24"/>
          <w:szCs w:val="24"/>
        </w:rPr>
        <w:t>10</w:t>
      </w:r>
      <w:r>
        <w:rPr>
          <w:rFonts w:hint="eastAsia" w:ascii="宋体" w:hAnsi="宋体" w:eastAsia="宋体" w:cs="宋体"/>
          <w:color w:val="auto"/>
          <w:sz w:val="24"/>
          <w:szCs w:val="24"/>
        </w:rPr>
        <w:t>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②依法与安置的每位残疾人签订了一年以上（含一年）的劳动合同或服务协议；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z w:val="24"/>
          <w:szCs w:val="24"/>
        </w:rPr>
        <w:t>前款所称残疾人指法定劳动年龄内，持有《中华人民共和国残疾人证》或《中华人民共和国残疾军人证（1至</w:t>
      </w:r>
      <w:r>
        <w:rPr>
          <w:rFonts w:hint="default" w:ascii="Calibri" w:hAnsi="Calibri" w:cs="Calibri"/>
          <w:color w:val="auto"/>
          <w:sz w:val="24"/>
          <w:szCs w:val="24"/>
        </w:rPr>
        <w:t>8</w:t>
      </w:r>
      <w:r>
        <w:rPr>
          <w:rFonts w:hint="eastAsia" w:ascii="宋体" w:hAnsi="宋体" w:eastAsia="宋体" w:cs="宋体"/>
          <w:color w:val="auto"/>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九、本项目的有关信息</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十、其他事项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4"/>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第四章   资格审查与评标</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一、资格审查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负责资格审查小组的组建及资格审查工作的组织。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的工作人员。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4"/>
        <w:keepNext w:val="0"/>
        <w:keepLines w:val="0"/>
        <w:widowControl/>
        <w:suppressLineNumbers w:val="0"/>
        <w:spacing w:before="75" w:beforeAutospacing="0" w:after="75" w:afterAutospacing="0"/>
        <w:ind w:left="0" w:right="0" w:firstLine="480"/>
        <w:rPr>
          <w:color w:val="auto"/>
        </w:rPr>
      </w:pPr>
      <w:r>
        <w:rPr>
          <w:rStyle w:val="7"/>
          <w:b/>
          <w:color w:val="auto"/>
          <w:spacing w:val="0"/>
          <w:sz w:val="24"/>
          <w:szCs w:val="24"/>
        </w:rPr>
        <w:t>包：1</w:t>
      </w:r>
      <w:r>
        <w:rPr>
          <w:color w:val="auto"/>
          <w:spacing w:val="0"/>
          <w:sz w:val="24"/>
          <w:szCs w:val="24"/>
        </w:rPr>
        <w:t> </w:t>
      </w:r>
      <w:r>
        <w:rPr>
          <w:color w:val="auto"/>
        </w:rPr>
        <w:br w:type="textWrapping"/>
      </w:r>
      <w:r>
        <w:rPr>
          <w:rStyle w:val="7"/>
          <w:b/>
          <w:color w:val="auto"/>
          <w:sz w:val="24"/>
          <w:szCs w:val="24"/>
        </w:rPr>
        <w:t>         无</w:t>
      </w:r>
    </w:p>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包：2</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包：3</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包：4</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Style w:val="7"/>
          <w:rFonts w:ascii="宋体" w:hAnsi="宋体" w:eastAsia="宋体" w:cs="宋体"/>
          <w:b/>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7"/>
          <w:rFonts w:hint="eastAsia" w:ascii="宋体" w:hAnsi="宋体" w:eastAsia="宋体" w:cs="宋体"/>
          <w:b/>
          <w:color w:val="auto"/>
          <w:spacing w:val="0"/>
          <w:sz w:val="24"/>
          <w:szCs w:val="24"/>
        </w:rPr>
        <w:t>资格审查不合格：</w:t>
      </w:r>
      <w:r>
        <w:rPr>
          <w:rStyle w:val="7"/>
          <w:rFonts w:hint="eastAsia" w:ascii="宋体" w:hAnsi="宋体" w:eastAsia="宋体" w:cs="宋体"/>
          <w:b/>
          <w:color w:val="auto"/>
          <w:spacing w:val="0"/>
          <w:sz w:val="24"/>
          <w:szCs w:val="24"/>
        </w:rPr>
        <w:br w:type="textWrapping"/>
      </w:r>
      <w:r>
        <w:rPr>
          <w:rFonts w:hint="eastAsia" w:ascii="宋体" w:hAnsi="宋体" w:eastAsia="宋体" w:cs="宋体"/>
          <w:color w:val="auto"/>
        </w:rPr>
        <w:t>  （1）一般情形：</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4"/>
        <w:keepNext w:val="0"/>
        <w:keepLines w:val="0"/>
        <w:widowControl/>
        <w:suppressLineNumbers w:val="0"/>
        <w:spacing w:before="0" w:beforeAutospacing="0" w:after="150" w:afterAutospacing="0"/>
        <w:ind w:left="0" w:right="0" w:firstLine="480"/>
        <w:rPr>
          <w:color w:val="auto"/>
        </w:rPr>
      </w:pPr>
      <w:r>
        <w:rPr>
          <w:rStyle w:val="7"/>
          <w:b/>
          <w:color w:val="auto"/>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资格及资信证明部分中不得出现报价部分的全部或部分的投标报价信息（或组成资料），否则资格审查不合格。</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包：2</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资格及资信证明部分中不得出现报价部分的全部或部分的投标报价信息（或组成资料），否则资格审查不合格。</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包：3</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资格及资信证明部分中不得出现报价部分的全部或部分的投标报价信息（或组成资料），否则资格审查不合格。</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包：4</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资格及资信证明部分中不得出现报价部分的全部或部分的投标报价信息（或组成资料），否则资格审查不合格。</w:t>
            </w:r>
          </w:p>
        </w:tc>
      </w:tr>
    </w:tbl>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二、评标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福建省天海招标有限公司负责评标委员会的组建及评标工作的组织。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福建省天海招标有限公司</w:t>
      </w:r>
      <w:r>
        <w:rPr>
          <w:rFonts w:hint="eastAsia" w:ascii="宋体" w:hAnsi="宋体" w:eastAsia="宋体" w:cs="宋体"/>
          <w:color w:val="auto"/>
          <w:spacing w:val="0"/>
          <w:sz w:val="24"/>
          <w:szCs w:val="24"/>
        </w:rPr>
        <w:t>或投标人提供的要求保密的资料，不得摘记翻印和外传。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7"/>
          <w:rFonts w:hint="eastAsia" w:ascii="宋体" w:hAnsi="宋体" w:eastAsia="宋体" w:cs="宋体"/>
          <w:b/>
          <w:color w:val="auto"/>
          <w:spacing w:val="0"/>
          <w:sz w:val="24"/>
          <w:szCs w:val="24"/>
        </w:rPr>
        <w:t>符合性审查不合格：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①项目一般情形：</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包：1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包一般情形 </w:t>
      </w:r>
      <w:r>
        <w:rPr>
          <w:color w:val="auto"/>
        </w:rPr>
        <w:br w:type="textWrapping"/>
      </w:r>
      <w:r>
        <w:rPr>
          <w:rStyle w:val="7"/>
          <w:b/>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根据闽财购〔2010〕28号文件规定，若投标人的技术部分实际得分少于招标文件设定的技术部分总分50%，即视为技术部分未实质性响应招标文件要求，按无效投标处理；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招标文件第五章招标内容及要求中二、技术和服务要求标注“★”号的有负偏离的，按无效投标处理；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出现评标标准中规定的投标无效的情形；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招标文件第五章招标内容及要求中“三、商务条件（以“★”标示的内容为不允许负偏离的实质性要求）”，其全部条款内容均为“以“★”标示的内容”，即“均为不允许负偏离的实质性要求”。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 包：2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包一般情形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根据闽财购〔2010〕28号文件规定，若投标人的技术部分实际得分少于招标文件设定的技术部分总分50%，即视为技术部分未实质性响应招标文件要求，按无效投标处理；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招标文件第五章招标内容及要求中二、技术和服务要求标注“★”号的有负偏离的，按无效投标处理；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出现评标标准中规定的投标无效的情形；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招标文件第五章招标内容及要求中“三、商务条件（以“★”标示的内容为不允许负偏离的实质性要求）”，其全部条款内容均为“以“★”标示的内容”，即“均为不允许负偏离的实质性要求”。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 包：3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包一般情形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根据闽财购〔2010〕28号文件规定，若投标人的技术部分实际得分少于招标文件设定的技术部分总分50%，即视为技术部分未实质性响应招标文件要求，按无效投标处理；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招标文件第五章招标内容及要求中二、技术和服务要求标注“★”号的有负偏离的，按无效投标处理；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出现评标标准中规定的投标无效的情形；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招标文件第五章招标内容及要求中“三、商务条件（以“★”标示的内容为不允许负偏离的实质性要求）”，其全部条款内容均为“以“★”标示的内容”，即“均为不允许负偏离的实质性要求”。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 包：4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包一般情形 </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根据闽财购〔2010〕28号文件规定，若投标人的技术部分实际得分少于招标文件设定的技术部分总分50%，即视为技术部分未实质性响应招标文件要求，按无效投标处理；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招标文件第五章招标内容及要求中二、技术和服务要求标注“★”号的有负偏离的，按无效投标处理；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出现评标标准中规定的投标无效的情形；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招标文件第五章招标内容及要求中“三、商务条件（以“★”标示的内容为不允许负偏离的实质性要求）”，其全部条款内容均为“以“★”标示的内容”，即“均为不允许负偏离的实质性要求”。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技术商务部分中不得出现报价部分的全部或部分的投标报价信息（或组成资料），否则按无效投标处理；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价格符合性</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※同时出现两种以上不一致的，按照前款规定的顺序修正。修正后的报价应按照本章第</w:t>
      </w:r>
      <w:r>
        <w:rPr>
          <w:rStyle w:val="7"/>
          <w:rFonts w:hint="default" w:ascii="Calibri" w:hAnsi="Calibri" w:cs="Calibri"/>
          <w:b/>
          <w:color w:val="auto"/>
          <w:spacing w:val="0"/>
          <w:sz w:val="24"/>
          <w:szCs w:val="24"/>
        </w:rPr>
        <w:t>6.3</w:t>
      </w:r>
      <w:r>
        <w:rPr>
          <w:rStyle w:val="7"/>
          <w:rFonts w:hint="eastAsia" w:ascii="宋体" w:hAnsi="宋体" w:eastAsia="宋体" w:cs="宋体"/>
          <w:b/>
          <w:color w:val="auto"/>
          <w:spacing w:val="0"/>
          <w:sz w:val="24"/>
          <w:szCs w:val="24"/>
        </w:rPr>
        <w:t>条第（</w:t>
      </w:r>
      <w:r>
        <w:rPr>
          <w:rStyle w:val="7"/>
          <w:rFonts w:hint="default" w:ascii="Calibri" w:hAnsi="Calibri" w:cs="Calibri"/>
          <w:b/>
          <w:color w:val="auto"/>
          <w:spacing w:val="0"/>
          <w:sz w:val="24"/>
          <w:szCs w:val="24"/>
        </w:rPr>
        <w:t>1</w:t>
      </w:r>
      <w:r>
        <w:rPr>
          <w:rStyle w:val="7"/>
          <w:rFonts w:hint="eastAsia" w:ascii="宋体" w:hAnsi="宋体" w:eastAsia="宋体" w:cs="宋体"/>
          <w:b/>
          <w:color w:val="auto"/>
          <w:spacing w:val="0"/>
          <w:sz w:val="24"/>
          <w:szCs w:val="24"/>
        </w:rPr>
        <w:t>）、（</w:t>
      </w:r>
      <w:r>
        <w:rPr>
          <w:rStyle w:val="7"/>
          <w:rFonts w:hint="default" w:ascii="Calibri" w:hAnsi="Calibri" w:cs="Calibri"/>
          <w:b/>
          <w:color w:val="auto"/>
          <w:spacing w:val="0"/>
          <w:sz w:val="24"/>
          <w:szCs w:val="24"/>
        </w:rPr>
        <w:t>2</w:t>
      </w:r>
      <w:r>
        <w:rPr>
          <w:rStyle w:val="7"/>
          <w:rFonts w:hint="eastAsia" w:ascii="宋体" w:hAnsi="宋体" w:eastAsia="宋体" w:cs="宋体"/>
          <w:b/>
          <w:color w:val="auto"/>
          <w:spacing w:val="0"/>
          <w:sz w:val="24"/>
          <w:szCs w:val="24"/>
        </w:rPr>
        <w:t>）款规定经投标人确认后产生约束力，投标人不确认的，其投标无效。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7"/>
          <w:rFonts w:hint="eastAsia" w:ascii="宋体" w:hAnsi="宋体" w:eastAsia="宋体" w:cs="宋体"/>
          <w:b/>
          <w:color w:val="auto"/>
          <w:spacing w:val="0"/>
          <w:sz w:val="24"/>
          <w:szCs w:val="24"/>
        </w:rPr>
        <w:t>（政府采购服务类项目不适用本条款规定）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7"/>
          <w:rFonts w:hint="eastAsia" w:ascii="宋体" w:hAnsi="宋体" w:eastAsia="宋体" w:cs="宋体"/>
          <w:b/>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处理。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7"/>
          <w:rFonts w:hint="eastAsia" w:ascii="宋体" w:hAnsi="宋体" w:eastAsia="宋体" w:cs="宋体"/>
          <w:b/>
          <w:color w:val="auto"/>
          <w:spacing w:val="0"/>
          <w:sz w:val="24"/>
          <w:szCs w:val="24"/>
        </w:rPr>
        <w:t>持不同意见的评委应在评标报告上签署不同意见及理由，否则视为同意评标报告。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7"/>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b/>
          <w:color w:val="auto"/>
          <w:spacing w:val="0"/>
          <w:sz w:val="24"/>
          <w:szCs w:val="24"/>
        </w:rPr>
        <w:t>※若废标，则本次采购活动结束，</w:t>
      </w:r>
      <w:r>
        <w:rPr>
          <w:rFonts w:hint="eastAsia" w:ascii="宋体" w:hAnsi="宋体" w:eastAsia="宋体" w:cs="宋体"/>
          <w:color w:val="auto"/>
          <w:spacing w:val="0"/>
          <w:sz w:val="24"/>
          <w:szCs w:val="24"/>
          <w:u w:val="single"/>
        </w:rPr>
        <w:t>福建省天海招标有限公司</w:t>
      </w:r>
      <w:r>
        <w:rPr>
          <w:rStyle w:val="7"/>
          <w:rFonts w:hint="eastAsia" w:ascii="宋体" w:hAnsi="宋体" w:eastAsia="宋体" w:cs="宋体"/>
          <w:b/>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合同包1,合同包2,合同包3,合同包4采用综合评分法。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7"/>
          <w:rFonts w:hint="eastAsia" w:ascii="宋体" w:hAnsi="宋体" w:eastAsia="宋体" w:cs="宋体"/>
          <w:b/>
          <w:color w:val="auto"/>
          <w:sz w:val="24"/>
          <w:szCs w:val="24"/>
          <w:shd w:val="clear" w:fill="FFFFFF"/>
        </w:rPr>
        <w:t>合同包1采用综合评分法</w:t>
      </w:r>
      <w:r>
        <w:rPr>
          <w:rFonts w:hint="eastAsia" w:ascii="宋体" w:hAnsi="宋体" w:eastAsia="宋体" w:cs="宋体"/>
          <w:color w:val="auto"/>
          <w:sz w:val="24"/>
          <w:szCs w:val="24"/>
          <w:shd w:val="clear" w:fill="FFFFFF"/>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4"/>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9"/>
        <w:gridCol w:w="7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1、对小、微企业报价给予6%的扣除。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4、残疾人福利性单位提供本单位制造的货物、承担的工程或服务，或提供其他残疾人福利性单位制造的货物（不包括使用非残疾人福利性单位注册商标的货物），对报价给予10%的扣除。</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55</w:t>
      </w:r>
      <w:r>
        <w:rPr>
          <w:rFonts w:hint="eastAsia" w:ascii="宋体" w:hAnsi="宋体" w:eastAsia="宋体" w:cs="宋体"/>
          <w:color w:val="auto"/>
          <w:sz w:val="24"/>
          <w:szCs w:val="24"/>
        </w:rPr>
        <w:t>分。</w:t>
      </w:r>
    </w:p>
    <w:tbl>
      <w:tblPr>
        <w:tblStyle w:val="5"/>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7"/>
        <w:gridCol w:w="601"/>
        <w:gridCol w:w="72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2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技术参数</w:t>
            </w:r>
          </w:p>
        </w:tc>
        <w:tc>
          <w:tcPr>
            <w:tcW w:w="6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52</w:t>
            </w:r>
          </w:p>
        </w:tc>
        <w:tc>
          <w:tcPr>
            <w:tcW w:w="72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投标人必须如实根据所投产品及服务对招标文件“第五章 招标内容及要求 二、技术和服务要求”作出明确的逐项响应承诺,在《技术和服务要求响应表》中列明是否偏离，并对其真实性负责。由评委进行评议并评分：（1）完全满足招标文件要求的得52分；（2）标注“★”号的技术参数为不允许负偏离的实质性要求（共4项），有任一项负偏离视为未实质性响应招标文件要求，按无效投标处理；（3）标注“▲”号的技术参数（共计2项），每负偏离一项扣3分；（4）标注“△”号的技术参数（共计16项），每负偏离一项扣2.875分，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产品佐证材料</w:t>
            </w:r>
          </w:p>
        </w:tc>
        <w:tc>
          <w:tcPr>
            <w:tcW w:w="6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所投产品彩页、技术白皮书或有效的技术支持材料等由评委进行评分：投标人提供的佐证材料完整且能佐证所投产品主要技术参数及功能的得3分；仅能部分佐证所投产品主要技术参数及功能的得1.5分；未提供佐证材料，或提供的佐证材料与所投产品的规格型号不一致，或不能佐证所投标产品的主要技术参数及功能的不得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2"/>
        <w:gridCol w:w="596"/>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业绩</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根据各投标人提供2018年1月1日起至本项目投标截止时间止(日期以合同签订时间为准)由投标人所完成同类项目的销售业绩情况，由评委进行评分：提供1份有效业绩的得1 分，满分3分。注：投标人须同时提供中标公告(提供相关网站中标公告的下载网页并注明网址)、中标通知书复印件、采购合同文本复印件，以及能够证明该业绩项目已经采购人验收合格的相关证明文件复印件，未同时提供以上证明材料的本项不得分。评标委员会将保留要求投标人提供原件予以核查的权利。评标过程中如发现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培训方案</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培训计划（包括但不限于：专业培训内容、培训方式及配套设备内容）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项目实施方案</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项目实施方案(包括但不限于：重点考虑投标人如何在中标后有效地组织安排,确保按时完成各种设备采购、运输、装卸),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售后服务</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本项目售后服务方案（包括但不限于：售后内容、故障响应时间、响应方式、维修服务能力）,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质保期承诺</w:t>
            </w:r>
          </w:p>
        </w:tc>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投标人承诺在满足招标文件要求一年的基础上，质保期每增加一年的得1分，满分3分。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38"/>
        <w:gridCol w:w="585"/>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8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58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节能、减排、环境标志产品部分附加分</w:t>
            </w:r>
          </w:p>
        </w:tc>
        <w:tc>
          <w:tcPr>
            <w:tcW w:w="58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6.8</w:t>
            </w:r>
          </w:p>
        </w:tc>
        <w:tc>
          <w:tcPr>
            <w:tcW w:w="658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a2若节能、环境标志产品仅是构成投标产品的部件、组件或零件，则该投标产品不享受鼓励优惠政策。同一品目中各认证证书不重复计算加分。强制类节能产品不享受加分。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4"/>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7"/>
          <w:rFonts w:hint="eastAsia" w:ascii="宋体" w:hAnsi="宋体" w:eastAsia="宋体" w:cs="宋体"/>
          <w:b/>
          <w:color w:val="auto"/>
          <w:sz w:val="24"/>
          <w:szCs w:val="24"/>
          <w:shd w:val="clear" w:fill="FFFFFF"/>
        </w:rPr>
        <w:t>合同包2采用综合评分法</w:t>
      </w:r>
      <w:r>
        <w:rPr>
          <w:rFonts w:hint="eastAsia" w:ascii="宋体" w:hAnsi="宋体" w:eastAsia="宋体" w:cs="宋体"/>
          <w:color w:val="auto"/>
          <w:sz w:val="24"/>
          <w:szCs w:val="24"/>
          <w:shd w:val="clear" w:fill="FFFFFF"/>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35</w:t>
      </w:r>
      <w:r>
        <w:rPr>
          <w:rFonts w:hint="eastAsia" w:ascii="宋体" w:hAnsi="宋体" w:eastAsia="宋体" w:cs="宋体"/>
          <w:color w:val="auto"/>
          <w:sz w:val="24"/>
          <w:szCs w:val="24"/>
        </w:rPr>
        <w:t>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4"/>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84"/>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0" w:type="auto"/>
            <w:shd w:val="clear" w:color="auto" w:fill="auto"/>
            <w:vAlign w:val="center"/>
          </w:tcPr>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50</w:t>
      </w:r>
      <w:r>
        <w:rPr>
          <w:rFonts w:hint="eastAsia" w:ascii="宋体" w:hAnsi="宋体" w:eastAsia="宋体" w:cs="宋体"/>
          <w:color w:val="auto"/>
          <w:sz w:val="24"/>
          <w:szCs w:val="24"/>
        </w:rPr>
        <w:t>分。</w:t>
      </w:r>
    </w:p>
    <w:tbl>
      <w:tblPr>
        <w:tblStyle w:val="5"/>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613"/>
        <w:gridCol w:w="71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技术参数</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投标人必须如实根据所投产品及服务对招标文件“第五章 招标内容及要求 二、技术和服务要求”作出明确的逐项响应承诺,在《技术和服务要求响应表》中列明是否偏离，并对其真实性负责。由评委进行评议并评分：（1）完全满足招标文件要求的得33分；（2）标注“★”号的技术参数为不允许负偏离的实质性要求（共3项），有任一项负偏离视为未实质性响应招标文件要求，按无效投标处理；（3）标注“▲”号的技术参数（共计11项），每负偏离一项扣3分，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产品佐证材料</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所投产品彩页、技术白皮书或有效的技术支持材料等由评委进行评分：投标人提供的佐证材料完整且能佐证所投产品主要技术参数及功能的得3分；仅能部分佐证所投产品主要技术参数及功能的得1.5分；未提供佐证材料，或提供的佐证材料与所投产品的规格型号不一致，或不能佐证所投标产品的主要技术参数及功能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保养方案</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保养方案（包括但不限于：所投产品的安装条件、日常运行、保养），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项目实施方案</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项目实施方案(包括但不限于：重点考虑投标人如何在中标后有效地组织安排,确保按时完成各种设备采购、运输、装卸)，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人员配置</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拟投入本项目的专业人员配备情况及现有维修服务能力进行评分，每提供1名人员证明材料得1分，满分3分。须提供售后工程师证书复印件及提供投标人为其缴纳的投标截止时间前六个月（不含投标截止时间的当月）中任一月份的社保证明材料，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成品保护方案</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成品保护方案（包括但不限于：现场设备、材料、环境卫生），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产品的备品配件</w:t>
            </w:r>
          </w:p>
        </w:tc>
        <w:tc>
          <w:tcPr>
            <w:tcW w:w="6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14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根据各投标人提供产品的备品配件说明情况，从质量性能方面，齐全完整性方面由评委进行评分：产品的备品配件提供最多得2分；次多的得1分；须提供备品配件清单，未提供的不得分。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1"/>
        <w:gridCol w:w="587"/>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业绩</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根据各投标人提供2018年1月1日起至本项目投标截止时间止(日期以合同签订时间为准)由投标人所完成同类项目的销售业绩情况，由评委进行评分：提供1份有效业绩的得1 分，满分3分。注：投标人须同时提供中标公告(提供相关网站中标公告的下载网页并注明网址)、中标通知书复印件、采购合同文本复印件，以及能够证明该业绩项目已经采购人验收合格的相关证明文件复印件，未同时提供以上证明材料的本项不得分。评标委员会将保留要求投标人提供原件予以核查的权利。评标过程中如发现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培训方案</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培训计划（包括但不限于：专业培训内容、培训方式及配套设备内容）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维修服务响应情况</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针对本项目的维修服务响应情况，由评委进行评分：在满足招标文件的基础上，①在质量保证期内仪器设备运行发生故障时中标人在接到采购人故障通知后1小时内响应，并在12小时内派工程师到达现场，免费负责修理或更换有缺陷的零部件或整机，如24小时内无法修复的，中标人提供备品供采购人使用的得1.5分；②在质量保证期内仪器设备运行发生故障时中标人在接到采购人故障通知后0.5小时内响应，并在3小时内派工程师到达现场，免费负责修理或更换有缺陷的零部件或整机，如12小时内无法修复的，中标人提供备品供采购人使用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售后服务</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本项目售后服务方案（包括但不限于：售后内容、响应方式、维修服务能力）,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质保期承诺</w:t>
            </w:r>
          </w:p>
        </w:tc>
        <w:tc>
          <w:tcPr>
            <w:tcW w:w="58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1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投标人承诺在满足招标文件要求一年的基础上，质保期每增加一年的得1分，满分3分。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38"/>
        <w:gridCol w:w="615"/>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1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55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节能、减排、环境标志产品部分附加分</w:t>
            </w:r>
          </w:p>
        </w:tc>
        <w:tc>
          <w:tcPr>
            <w:tcW w:w="61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6.8</w:t>
            </w:r>
          </w:p>
        </w:tc>
        <w:tc>
          <w:tcPr>
            <w:tcW w:w="655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a2若节能、环境标志产品仅是构成投标产品的部件、组件或零件，则该投标产品不享受鼓励优惠政策。同一品目中各认证证书不重复计算加分。强制类节能产品不享受加分。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4"/>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7"/>
          <w:rFonts w:hint="eastAsia" w:ascii="宋体" w:hAnsi="宋体" w:eastAsia="宋体" w:cs="宋体"/>
          <w:b/>
          <w:color w:val="auto"/>
          <w:sz w:val="24"/>
          <w:szCs w:val="24"/>
          <w:shd w:val="clear" w:fill="FFFFFF"/>
        </w:rPr>
        <w:t>合同包3采用综合评分法</w:t>
      </w:r>
      <w:r>
        <w:rPr>
          <w:rFonts w:hint="eastAsia" w:ascii="宋体" w:hAnsi="宋体" w:eastAsia="宋体" w:cs="宋体"/>
          <w:color w:val="auto"/>
          <w:sz w:val="24"/>
          <w:szCs w:val="24"/>
          <w:shd w:val="clear" w:fill="FFFFFF"/>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4"/>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9"/>
        <w:gridCol w:w="7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55</w:t>
      </w:r>
      <w:r>
        <w:rPr>
          <w:rFonts w:hint="eastAsia" w:ascii="宋体" w:hAnsi="宋体" w:eastAsia="宋体" w:cs="宋体"/>
          <w:color w:val="auto"/>
          <w:sz w:val="24"/>
          <w:szCs w:val="24"/>
        </w:rPr>
        <w:t>分。</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3"/>
        <w:gridCol w:w="592"/>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技术参数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投标人必须如实根据所投产品及服务对招标文件“第五章 招标内容及要求 二、技术和服务要求”作出明确的逐项响应承诺,在《技术和服务要求响应表》中列明是否偏离，并对其真实性负责。完全满足招标文件要求的得51.9分；其中技术参数中标注“★”号的参数（共7项）为实质性条款,有任一项负偏离视为未实质性响应招标文件要求，按无效投标处理； 标注“▲”号技术参数（共3项）每负偏离一条扣3分，其余标注“△”技术参数（共33项）每负偏离一项扣1.3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产品佐证材料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所投产品彩页、技术白皮书或有效的技术支持材料等由评委进行评分：投标人提供的佐证材料完整且能佐证所投产品主要技术参数及功能的得2.1分；仅能部分佐证所投产品主要技术参数及功能的得1.5分；未提供佐证材料，或提供的佐证材料与所投产品的规格型号不一致，或不能佐证所投标产品的主要技术参数及功能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投标产品配置情况</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投标人提供的产品配置在满足招标文件的情况下，对招标文件要求的各项配置要求的响应承诺情况优于招标文件要求的得1分；其余不得分。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2"/>
        <w:gridCol w:w="52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业绩</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根据各投标人提供2018年1月1日起至本项目投标截止时间止(日期以合同签订时间为准)由投标人所完成同类项目的销售业绩情况，由评委进行评分：提供1份有效业绩的得1 分，满分3分。注：投标人须同时提供中标公告(提供相关网站中标公告的下载网页并注明网址)、中标通知书复印件、采购合同文本复印件，以及能够证明该业绩项目已经采购人验收合格的相关证明文件复印件，未同时提供以上证明材料的本项不得分。评标委员会将保留要求投标人提供原件予以核查的权利。评标过程中如发现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培训方案</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培训计划（包括但不限于：专业培训内容、培训方式及配套设备内容）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项目实施方案</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项目实施方案(包括但不限于：重点考虑投标人如何在中标后有效地组织安排,确保按时完成各种设备采购、运输、装卸)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售后服务</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本项目售后服务方案（包括但不限于：售后内容、故障响应时间、响应方式、维修服务能力）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质保期承诺</w:t>
            </w:r>
          </w:p>
        </w:tc>
        <w:tc>
          <w:tcPr>
            <w:tcW w:w="52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7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投标人承诺在满足招标文件要求一年的基础上，质保期每增加一年的得1分，满分3分。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5"/>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38"/>
        <w:gridCol w:w="600"/>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0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57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节能、减排、环境标志产品部分附加分</w:t>
            </w:r>
          </w:p>
        </w:tc>
        <w:tc>
          <w:tcPr>
            <w:tcW w:w="60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6.8</w:t>
            </w:r>
          </w:p>
        </w:tc>
        <w:tc>
          <w:tcPr>
            <w:tcW w:w="657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a2若节能、环境标志产品仅是构成投标产品的部件、组件或零件，则该投标产品不享受鼓励优惠政策。同一品目中各认证证书不重复计算加分。强制类节能产品不享受加分。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4"/>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7"/>
          <w:rFonts w:hint="eastAsia" w:ascii="宋体" w:hAnsi="宋体" w:eastAsia="宋体" w:cs="宋体"/>
          <w:b/>
          <w:color w:val="auto"/>
          <w:sz w:val="24"/>
          <w:szCs w:val="24"/>
          <w:shd w:val="clear" w:fill="FFFFFF"/>
        </w:rPr>
        <w:t>合同包4采用综合评分法</w:t>
      </w:r>
      <w:r>
        <w:rPr>
          <w:rFonts w:hint="eastAsia" w:ascii="宋体" w:hAnsi="宋体" w:eastAsia="宋体" w:cs="宋体"/>
          <w:color w:val="auto"/>
          <w:sz w:val="24"/>
          <w:szCs w:val="24"/>
          <w:shd w:val="clear" w:fill="FFFFFF"/>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4"/>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9"/>
        <w:gridCol w:w="71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55</w:t>
      </w:r>
      <w:r>
        <w:rPr>
          <w:rFonts w:hint="eastAsia" w:ascii="宋体" w:hAnsi="宋体" w:eastAsia="宋体" w:cs="宋体"/>
          <w:color w:val="auto"/>
          <w:sz w:val="24"/>
          <w:szCs w:val="24"/>
        </w:rPr>
        <w:t>分。</w:t>
      </w:r>
    </w:p>
    <w:tbl>
      <w:tblPr>
        <w:tblStyle w:val="5"/>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02"/>
        <w:gridCol w:w="55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1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技术参数</w:t>
            </w:r>
          </w:p>
        </w:tc>
        <w:tc>
          <w:tcPr>
            <w:tcW w:w="5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49</w:t>
            </w:r>
          </w:p>
        </w:tc>
        <w:tc>
          <w:tcPr>
            <w:tcW w:w="71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投标人必须如实根据所投产品及服务对招标文件“第五章招标内容及要求 二、技术和服务要求”作出明确的逐项响应承诺,在《技术和服务要求响应表》中列明是否偏离，并对其真实性负责。完全满足招标文件要求的得49分；其中技术参数中标注“★”号的参数（共10项）为实质性条款,有任一项负偏离视为未实质性响应招标文件要求，按无效投标处理； 标注“▲”号技术参数（共1项）每负偏离一条扣3分，其余标注“△”技术参数（共23项）每负偏离一项扣2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产品佐证材料</w:t>
            </w:r>
          </w:p>
        </w:tc>
        <w:tc>
          <w:tcPr>
            <w:tcW w:w="5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所投产品彩页、技术白皮书或有效的技术支持材料等由评委进行评分：投标人提供的佐证材料完整且能佐证所投产品主要技术参数及功能的得3分；仅能部分佐证所投产品主要技术参数及功能的得1.5分；未提供佐证材料，或提供的佐证材料与所投产品的规格型号不一致，或不能佐证所投标产品的主要技术参数及功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投标产品配置情况</w:t>
            </w:r>
          </w:p>
        </w:tc>
        <w:tc>
          <w:tcPr>
            <w:tcW w:w="5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1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投标人提供的产品配置在满足招标文件的情况下，对招标文件要求的各项配置要求的响应承诺情况优于招标文件要求的得3分；其余不得分。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07"/>
        <w:gridCol w:w="501"/>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业绩</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根据各投标人提供2018年1月1日起至本项目投标截止时间止(日期以合同签订时间为准)由投标人所完成同类项目的销售业绩情况，由评委进行评分：提供1份有效业绩的得1 分，满分3分。注：投标人须同时提供中标公告(提供相关网站中标公告的下载网页并注明网址)、中标通知书复印件、采购合同文本复印件，以及能够证明该业绩项目已经采购人验收合格的相关证明文件复印件，未同时提供以上证明材料的本项不得分。评标委员会将保留要求投标人提供原件予以核查的权利。评标过程中如发现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培训方案</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本项目提供的培训计划（包括但不限于：专业培训内容、培训方式及配套设备内容）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项目实施方案</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项目实施方案(包括但不限于：重点考虑投标人如何在中标后有效地组织安排,确保按时完成各种设备采购、运输、装卸)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售后服务</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供的本项目售后服务方案（包括但不限于：售后内容、故障响应时间、响应方式、维修服务能力）对招标文件的响应及技术支撑情况,由评委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质保期承诺</w:t>
            </w:r>
          </w:p>
        </w:tc>
        <w:tc>
          <w:tcPr>
            <w:tcW w:w="50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投标人承诺在满足招标文件要求一年的基础上，质保期每增加一年的得1分，满分3分。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35"/>
        <w:gridCol w:w="548"/>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5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62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节能、减排、环境标志产品部分附加分</w:t>
            </w:r>
          </w:p>
        </w:tc>
        <w:tc>
          <w:tcPr>
            <w:tcW w:w="5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6.8</w:t>
            </w:r>
          </w:p>
        </w:tc>
        <w:tc>
          <w:tcPr>
            <w:tcW w:w="662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a2若节能、环境标志产品仅是构成投标产品的部件、组件或零件，则该投标产品不享受鼓励优惠政策。同一品目中各认证证书不重复计算加分。强制类节能产品不享受加分。</w:t>
            </w:r>
          </w:p>
        </w:tc>
      </w:tr>
    </w:tbl>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4"/>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第五章</w:t>
      </w:r>
      <w:r>
        <w:rPr>
          <w:rStyle w:val="7"/>
          <w:rFonts w:hint="eastAsia" w:eastAsia="宋体"/>
          <w:b/>
          <w:color w:val="auto"/>
          <w:spacing w:val="0"/>
          <w:sz w:val="31"/>
          <w:szCs w:val="31"/>
          <w:lang w:val="en-US" w:eastAsia="zh-CN"/>
        </w:rPr>
        <w:t xml:space="preserve">  </w:t>
      </w:r>
      <w:r>
        <w:rPr>
          <w:rStyle w:val="7"/>
          <w:rFonts w:hint="eastAsia" w:ascii="宋体" w:hAnsi="宋体" w:eastAsia="宋体" w:cs="宋体"/>
          <w:b/>
          <w:color w:val="auto"/>
          <w:spacing w:val="0"/>
          <w:sz w:val="31"/>
          <w:szCs w:val="31"/>
        </w:rPr>
        <w:t>招标内容及要求</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1、投标人为本次项目提供的货物必须通过合法渠道获得，具有在中国境内的合法使用权和用户保护权，且要求货物所配模块及配件为原厂配件，货物的制造标准及技术规范等有关资料必须符合相关标准、规范要求。</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2、投标人可按合同包投标，对同一合同包内所有品目号内容投标时必须完整。评审与授标以合同包为单位。</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3、报价要求</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(1)须明确设备到达采购人指 定交货地点经验收合格并交付使用的人民币报价。投标人报价应包含设备主机、附件、零备件等货物、税金（若有）、包装及包装物（如桶、箱、瓶、坛、袋等）的处置、运输、装卸、保险、安装（包含但不限于安装过程中产生的机械或人工吊装搬运或因交货中可能要拆除采购人装修及后续恢复费用）、调试、计量检测费（若有）、验收、技术培训、检验、技术支持、保修、外贸代 理费及免税申请(若有)等一切费用，还要考虑到合同中可能出现的索赔和变更，并以此报价作为评标价。</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(2)设备结算均以人民币</w:t>
      </w:r>
      <w:r>
        <w:rPr>
          <w:rFonts w:hint="eastAsia" w:ascii="宋体" w:hAnsi="宋体" w:eastAsia="宋体" w:cs="宋体"/>
          <w:color w:val="auto"/>
          <w:sz w:val="24"/>
          <w:szCs w:val="24"/>
        </w:rPr>
        <w:t>币种</w:t>
      </w:r>
      <w:r>
        <w:rPr>
          <w:rFonts w:hint="eastAsia" w:ascii="宋体" w:hAnsi="宋体" w:eastAsia="宋体" w:cs="宋体"/>
          <w:color w:val="auto"/>
          <w:sz w:val="24"/>
          <w:szCs w:val="24"/>
        </w:rPr>
        <w:t>进行结算。</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(3)进口设备供货时须提供进口设备的报关、商检等相关文件(原件)；</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(4)报价方式</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①本合同包以人民币币种进行报价（报价包括但不限于：进口关税、增值税、外贸代 理等所有相关费用，其中进口关税、增值税应按规定予以报价）。</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②因采购人享受海关科教免税政策，中标人所投产品若为进 口 产品且符合减免税政策的，采购人则按中标价扣除关税和增值税之后的免税价予以结算，中标人应当负责为采购人办理免税申请手续。若因国家政策无法办理免税的，采购人将根据中标人的含税报价予以结算。</w:t>
      </w:r>
    </w:p>
    <w:p>
      <w:pPr>
        <w:pStyle w:val="4"/>
        <w:keepNext w:val="0"/>
        <w:keepLines w:val="0"/>
        <w:widowControl/>
        <w:suppressLineNumbers w:val="0"/>
        <w:spacing w:before="0" w:beforeAutospacing="0" w:after="0" w:afterAutospacing="0" w:line="293" w:lineRule="atLeast"/>
        <w:ind w:left="420" w:right="0"/>
        <w:rPr>
          <w:color w:val="auto"/>
        </w:rPr>
      </w:pPr>
      <w:r>
        <w:rPr>
          <w:rFonts w:hint="eastAsia" w:ascii="宋体" w:hAnsi="宋体" w:eastAsia="宋体" w:cs="宋体"/>
          <w:color w:val="auto"/>
          <w:sz w:val="24"/>
          <w:szCs w:val="24"/>
        </w:rPr>
        <w:t>4、本项目的核心产品</w:t>
      </w:r>
    </w:p>
    <w:p>
      <w:pPr>
        <w:pStyle w:val="4"/>
        <w:keepNext w:val="0"/>
        <w:keepLines w:val="0"/>
        <w:widowControl/>
        <w:suppressLineNumbers w:val="0"/>
        <w:spacing w:before="0" w:beforeAutospacing="0" w:after="0" w:afterAutospacing="0" w:line="293" w:lineRule="atLeast"/>
        <w:ind w:left="420" w:right="0"/>
        <w:rPr>
          <w:color w:val="auto"/>
        </w:rPr>
      </w:pPr>
      <w:r>
        <w:rPr>
          <w:rFonts w:hint="eastAsia" w:ascii="宋体" w:hAnsi="宋体" w:eastAsia="宋体" w:cs="宋体"/>
          <w:color w:val="auto"/>
          <w:sz w:val="24"/>
          <w:szCs w:val="24"/>
        </w:rPr>
        <w:t>合同包1的核心产品为：品目号1-1 低浓度粉尘浓度测量仪检定装置；</w:t>
      </w:r>
    </w:p>
    <w:p>
      <w:pPr>
        <w:pStyle w:val="4"/>
        <w:keepNext w:val="0"/>
        <w:keepLines w:val="0"/>
        <w:widowControl/>
        <w:suppressLineNumbers w:val="0"/>
        <w:spacing w:before="0" w:beforeAutospacing="0" w:after="0" w:afterAutospacing="0" w:line="293" w:lineRule="atLeast"/>
        <w:ind w:left="420" w:right="0"/>
        <w:rPr>
          <w:color w:val="auto"/>
        </w:rPr>
      </w:pPr>
      <w:r>
        <w:rPr>
          <w:rFonts w:hint="eastAsia" w:ascii="宋体" w:hAnsi="宋体" w:eastAsia="宋体" w:cs="宋体"/>
          <w:color w:val="auto"/>
          <w:sz w:val="24"/>
          <w:szCs w:val="24"/>
        </w:rPr>
        <w:t>合同包2的核心产品为：品目号2-1 标准粉尘浓度测量仪；</w:t>
      </w:r>
    </w:p>
    <w:p>
      <w:pPr>
        <w:pStyle w:val="4"/>
        <w:keepNext w:val="0"/>
        <w:keepLines w:val="0"/>
        <w:widowControl/>
        <w:suppressLineNumbers w:val="0"/>
        <w:spacing w:before="0" w:beforeAutospacing="0" w:after="0" w:afterAutospacing="0" w:line="293" w:lineRule="atLeast"/>
        <w:ind w:left="420" w:right="0"/>
        <w:rPr>
          <w:color w:val="auto"/>
        </w:rPr>
      </w:pPr>
      <w:r>
        <w:rPr>
          <w:rFonts w:hint="eastAsia" w:ascii="宋体" w:hAnsi="宋体" w:eastAsia="宋体" w:cs="宋体"/>
          <w:color w:val="auto"/>
          <w:sz w:val="24"/>
          <w:szCs w:val="24"/>
        </w:rPr>
        <w:t>合同包3 的核心产品为：品目号3-1 质谱仪(电感耦合等离子体质谱仪)；</w:t>
      </w:r>
    </w:p>
    <w:p>
      <w:pPr>
        <w:pStyle w:val="4"/>
        <w:keepNext w:val="0"/>
        <w:keepLines w:val="0"/>
        <w:widowControl/>
        <w:suppressLineNumbers w:val="0"/>
        <w:spacing w:before="0" w:beforeAutospacing="0" w:after="0" w:afterAutospacing="0" w:line="293" w:lineRule="atLeast"/>
        <w:ind w:left="420" w:right="0"/>
        <w:rPr>
          <w:color w:val="auto"/>
        </w:rPr>
      </w:pPr>
      <w:r>
        <w:rPr>
          <w:rFonts w:hint="eastAsia" w:ascii="宋体" w:hAnsi="宋体" w:eastAsia="宋体" w:cs="宋体"/>
          <w:color w:val="auto"/>
          <w:sz w:val="24"/>
          <w:szCs w:val="24"/>
        </w:rPr>
        <w:t>合同包4 的核心产品为：品目号4-1 微波消解仪。</w:t>
      </w:r>
    </w:p>
    <w:p>
      <w:pPr>
        <w:pStyle w:val="4"/>
        <w:keepNext w:val="0"/>
        <w:keepLines w:val="0"/>
        <w:widowControl/>
        <w:suppressLineNumbers w:val="0"/>
        <w:spacing w:before="0" w:beforeAutospacing="0" w:after="150" w:afterAutospacing="0"/>
        <w:ind w:left="0" w:right="0" w:firstLine="480"/>
        <w:jc w:val="left"/>
        <w:rPr>
          <w:color w:val="auto"/>
        </w:rPr>
      </w:pPr>
      <w:r>
        <w:rPr>
          <w:rStyle w:val="7"/>
          <w:rFonts w:hint="eastAsia" w:ascii="宋体" w:hAnsi="宋体" w:eastAsia="宋体" w:cs="宋体"/>
          <w:b/>
          <w:color w:val="auto"/>
          <w:sz w:val="24"/>
          <w:szCs w:val="24"/>
        </w:rPr>
        <w:t>注：对单一品目或非单一产品采购项目确定核心产品的，多家投标人提供的核心产品品 牌相同的, 按招标文件第四章第6.4条</w:t>
      </w:r>
      <w:r>
        <w:rPr>
          <w:rFonts w:hint="eastAsia" w:ascii="宋体" w:hAnsi="宋体" w:eastAsia="宋体" w:cs="宋体"/>
          <w:color w:val="auto"/>
          <w:sz w:val="24"/>
          <w:szCs w:val="24"/>
        </w:rPr>
        <w:t>第（2）款第①、②规定处理</w:t>
      </w: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均被认定为一家投标人来计算。</w:t>
      </w:r>
    </w:p>
    <w:p>
      <w:pPr>
        <w:pStyle w:val="4"/>
        <w:keepNext w:val="0"/>
        <w:keepLines w:val="0"/>
        <w:widowControl/>
        <w:suppressLineNumbers w:val="0"/>
        <w:spacing w:before="0" w:beforeAutospacing="0" w:after="150" w:afterAutospacing="0" w:line="293" w:lineRule="atLeast"/>
        <w:ind w:left="0" w:right="0" w:firstLine="480"/>
        <w:rPr>
          <w:color w:val="auto"/>
        </w:rPr>
      </w:pP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二、技术和服务要求</w:t>
      </w:r>
      <w:r>
        <w:rPr>
          <w:rStyle w:val="7"/>
          <w:rFonts w:hint="eastAsia" w:ascii="宋体" w:hAnsi="宋体" w:eastAsia="宋体" w:cs="宋体"/>
          <w:b/>
          <w:color w:val="auto"/>
          <w:spacing w:val="0"/>
          <w:sz w:val="24"/>
          <w:szCs w:val="24"/>
        </w:rPr>
        <w:t>（以“★”标示的内容为不允许负偏离的实质性要求）</w:t>
      </w:r>
    </w:p>
    <w:tbl>
      <w:tblPr>
        <w:tblStyle w:val="5"/>
        <w:tblW w:w="90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8"/>
        <w:gridCol w:w="525"/>
        <w:gridCol w:w="1110"/>
        <w:gridCol w:w="540"/>
        <w:gridCol w:w="495"/>
        <w:gridCol w:w="1620"/>
        <w:gridCol w:w="4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0" w:hRule="atLeast"/>
        </w:trPr>
        <w:tc>
          <w:tcPr>
            <w:tcW w:w="59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合同包</w:t>
            </w:r>
          </w:p>
        </w:tc>
        <w:tc>
          <w:tcPr>
            <w:tcW w:w="5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品目号</w:t>
            </w:r>
          </w:p>
        </w:tc>
        <w:tc>
          <w:tcPr>
            <w:tcW w:w="11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设备（服务）名 称</w:t>
            </w:r>
          </w:p>
        </w:tc>
        <w:tc>
          <w:tcPr>
            <w:tcW w:w="54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数量</w:t>
            </w:r>
          </w:p>
        </w:tc>
        <w:tc>
          <w:tcPr>
            <w:tcW w:w="4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单位</w:t>
            </w:r>
          </w:p>
        </w:tc>
        <w:tc>
          <w:tcPr>
            <w:tcW w:w="16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配置要求</w:t>
            </w:r>
          </w:p>
        </w:tc>
        <w:tc>
          <w:tcPr>
            <w:tcW w:w="42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主要技术指标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98"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rPr>
                <w:color w:val="auto"/>
              </w:rPr>
            </w:pPr>
            <w:r>
              <w:rPr>
                <w:rFonts w:hint="eastAsia" w:ascii="宋体" w:hAnsi="宋体" w:eastAsia="宋体" w:cs="宋体"/>
                <w:color w:val="auto"/>
                <w:sz w:val="24"/>
                <w:szCs w:val="24"/>
              </w:rPr>
              <w:t>1-1</w:t>
            </w:r>
          </w:p>
        </w:tc>
        <w:tc>
          <w:tcPr>
            <w:tcW w:w="11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低浓度粉尘浓度测量仪检定装置</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w:t>
            </w:r>
          </w:p>
        </w:tc>
        <w:tc>
          <w:tcPr>
            <w:tcW w:w="42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★1.浓度发生范围 （0.01～30）mg/m3；</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△2.使用粉尘 ISO尘（A1/A2）；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△3.均匀性 ≤5%；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△4.中心点稳定 性 ≤5%；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△5.采样器工作点流量 16.67L/min，流量计精度1%；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△6.风量自动控制 风量检测传感器，实时检测显示，最大测量值不小于100m3/h，精度不低于5%；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△7.粉尘仪检定仓尺寸 面积＞0.9㎡，高度不低于900mm；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△8.环境温度测量范围 0-50℃，分度值0.1℃；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△9.环境湿度测量范围 0-100%RH；</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★10.滤膜采样 小流量TSP/PM10/ PM2.5采样头，滤膜规格φ47mm；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△11.系统稳定时间 5~10min （达到设定点浓度）；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★12.低浓度检测设备（測定范围 ±0.001～30.000 mg/m3，測定精度 ±5%，分辨率  1 CPM或0.001mg/m3）；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0" w:hRule="atLeast"/>
        </w:trPr>
        <w:tc>
          <w:tcPr>
            <w:tcW w:w="598"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rPr>
                <w:color w:val="auto"/>
              </w:rPr>
            </w:pPr>
            <w:r>
              <w:rPr>
                <w:rFonts w:hint="eastAsia" w:ascii="宋体" w:hAnsi="宋体" w:eastAsia="宋体" w:cs="宋体"/>
                <w:color w:val="auto"/>
                <w:sz w:val="24"/>
                <w:szCs w:val="24"/>
              </w:rPr>
              <w:t>1-2</w:t>
            </w:r>
          </w:p>
        </w:tc>
        <w:tc>
          <w:tcPr>
            <w:tcW w:w="11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高浓度粉尘浓度测量仪检定装置</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w:t>
            </w:r>
          </w:p>
        </w:tc>
        <w:tc>
          <w:tcPr>
            <w:tcW w:w="42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△1.粉尘浓度发生范围： （10～1000）mg/m3；</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▲2.使用粉尘 煤粉，空气动力学粒径小于74μm，满足MT/T 1102-2009 《煤炭用粉尘浓度传感器》标准第5.2条对试验用粉尘的要求；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△3.有效面积内试验段粉尘稳定 性 稳定 性偏差≤2%；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△4.试验段截面：</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试验段截面尺寸：φ400mm；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试验段有效截面尺寸：φ300mm；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▲5.有效面积内试验段粉尘均匀性 均匀性偏差≤2%；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△6.试验段风速：</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试验段风速范围：（0.5～10）m/s；</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风速计测量范围：（0.01～30）m/s；风速计测量精度：读数的±3%；</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△7.大气测量 测量范围：（0～110）kPa；</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★8.测量准确度：0.1%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△9.温湿度测量 湿度测量范围：（0～100）%RH；</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△10.湿度测量准确度：2%；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温度测量范围 （-20～80）℃；</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温度测量准确度：±0.5℃；</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设备尺寸（长*宽*高） 7.0m* 3.0m*1.8m（允许正负偏差2%）；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75" w:hRule="atLeast"/>
        </w:trPr>
        <w:tc>
          <w:tcPr>
            <w:tcW w:w="5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2</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2-1</w:t>
            </w:r>
          </w:p>
        </w:tc>
        <w:tc>
          <w:tcPr>
            <w:tcW w:w="11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标准粉尘浓度</w:t>
            </w:r>
          </w:p>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测量仪</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w:t>
            </w:r>
          </w:p>
        </w:tc>
        <w:tc>
          <w:tcPr>
            <w:tcW w:w="42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▲1.測定范围 0-1,000,000ug/ m3；</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★2. 1小时平均測定精度： ±2.0 ug/ m3；</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★3. 24小时平均測定精度：±1.0 ug/ m3；</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▲4.分辨率 0.1 ug；</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★5.质量测量准确度 ±0.75%；</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▲6.采样流量 3.0升/分；</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▲7.细颗粒流量：3.0升/分；</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▲8.粗颗粒流量：1.67升/分；</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▲9.旁路流量：12.0升/分</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▲10.数据平均和输出-实时质量浓度平均：</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▲11.能够实现6分钟更新一次的1小时移动平均值；</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▲12.数据长期平均值：1，8和24小时；</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▲13.数据输出速率：可在10秒和24小时选择；</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▲14.体积 长*宽*高 432*483*1400mm（允许正负偏差2%）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5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3</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3-1</w:t>
            </w:r>
          </w:p>
        </w:tc>
        <w:tc>
          <w:tcPr>
            <w:tcW w:w="11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质谱仪(电感耦合等离子体质谱仪)</w:t>
            </w:r>
          </w:p>
        </w:tc>
        <w:tc>
          <w:tcPr>
            <w:tcW w:w="5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★基本配置</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1、ICP-MS 主机1台 (含半导体控温、高盐进样系统、碰撞反应池系统)；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2、ICP-MS 原装操作软件1套；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3、原厂循环冷却水机1台（带压缩机制冷功能）；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4、201位自动进样器1台（含防护罩）；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5、原装ICP-MS调谐液、多元素标准溶液、内标溶液各1套；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6、镍采样锥        3套；          7、镍截取锥        3套；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8、一体式石英炬管  1根；          9、蠕动泵进样管  24根；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10、蠕动泵废液管  24根；         11、蠕动泵内标管  24根；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12、采样锥O型圈  3个；          13、PFA样品管     5米；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14、超纯机械泵油  2升；          15、雾化器 1个；</w:t>
            </w:r>
          </w:p>
        </w:tc>
        <w:tc>
          <w:tcPr>
            <w:tcW w:w="42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一、 工作条件：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 环境温度： 15~30℃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 环境湿度： 20~80%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 电源：200~240V，30A，50/60Hz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二、 技术参数：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 硬件参数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 雾化器：耐高盐、高效石英同心雾化器；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 雾室：双通道石英雾室，雾室外配置全包裹式半导体制冷装置，提升去溶效果；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 整机气路控制：进样系统配备不少于4个高精度气体质量流量计，碰撞反应池配备不少于1个高精度气体质量流量计；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 高盐进样系统：仪器配置全自动在线气体稀释装置，可在矩管之前把样品基体稀释到0.3%以内，保证接口区域与质谱区域不受高基体污染。具有预设稀释倍数和稀释气体流量手动调节两种工作模式，并可预设倍数（4至100倍可选）或手动调整稀释气体流量参数（0-2ml/min可调，精度0.01ml/min）；</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 炬管：一体式石英炬管，无O型圈设 计，拆卸和安装方便，炬管X/Y/Z定位可由步进电机控制自动完成；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★1.6. 接口：镍制样品锥和截取锥组成的接口，要求锥数量≤2个，为防过多基体进入后续质谱系统，要求在保证灵敏度的前提下锥孔径尽可能小，采样锥孔径≤1.0mm，截取锥孔径≤0.45mm；若截取锥采用嵌片等昂贵耗材，须另配高灵敏度嵌片和耐高盐嵌片各20套；采样锥与截取锥之间不得使用任何气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△1.7. 离子源：数控式、固态射频发生器，射频频率≤27.12 MHz，功率范围500~1600W，射频线圈必须水冷设 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★1.8. 二次放电消除技术：需具备屏蔽矩物理接地技术，以预防意外放电造成的工作线圈击穿；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△1.9. 离子透镜：要求由离子提取和离子偏转双系统组成，必须同时装有不少于2个提取透镜，可通过分别施加不同电压来实现多种离子提取效果，提升整个质量范围内离子传输效率；可采用正负双电压调节实现离子的双重偏转；透镜系统应采用易拆装设 计，可由用户根据需求自行完成维护及更换等操作，有效提升其使用寿命，减少维护维修成本。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1.10. 碰撞/反应池：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★1.10.1. 要求具备八极杆设 计，具有最佳离子聚焦及传输效率；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△1.10.2. 碰撞反应池具有温控功能，通过提升池温度加强碰撞反应效果，控温范围55~95℃，0.1℃步进可调；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△1.10.3. 碰撞/反应池至少拥有三种工作模式，标准模式（No Gas）、氦气碰撞模式（KED）、高能干扰消除模式，不同模式切换时间小于3秒；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△1.10.4. 碰撞/反应气体流速可达12 mL/min；</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△1.11. 质量分析器：采用Mo材质双曲面四极杆，提供最理想电场分布和最佳丰度灵敏度；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★1.11.1. 四极杆驱动频率大于2.8 MHz；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△1.11.2. 四极杆质量数范围：2~258 amu；</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1.12. 检测器：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★1.12.1. 检测器离子技术范围不小于0.1~1010 cps，即不使用电子稀释等数学手段下动态范围不低于10个数量级；离子离开质量分析器，经90度偏转后进入检测器，降低背景噪音；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△1.12.2. 能够满足从亚ppt级到百分级浓度的测定，在同一次运行中同时测定痕量与常量元素；对于Na标准溶液浓度0、500ppm、1000ppm建立的标准曲线，线性优于0.999；</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1.13. 自动进样器：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△1.13.1. 不少于200个样品位的样品架，不少于4个大瓶清洗位；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△1.13.2. 可自由替换适应不同样品管尺寸的样品架，最多可拓至不少于350位的样品位，以满足长时间无人值守的分析需求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△1.13.3. 具有快速移动功能，样品针从左下样品位移动到右上样品位耗时不超过3秒，以应对样品高通量需求；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★1.13.4. 须配置原厂耐腐蚀聚碳酸酯树脂密闭罩，以避免样品受环境污染；密闭罩须预留抽风口，以及时排走样品逸散的酸雾，避免酸雾污染实验室环境或腐蚀自动进样器；须提供密封罩实物图并在配置中单独列出货号；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 应用要求：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 超痕量汞的分析能力：由于Hg元素自身高电离能造成其离子化效率偏低从而成为较难分析元素，因此须提供201Hg超痕量分析数据，要求标准曲线最高点不超过0.2ppb，连续分析6个曲线浓度梯度前提下获得DL≤2.0ppt，本底等效浓度BEC≤10ppt，必须提供官方应用文献及其公开下载的官网网址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 超痕量硒的分析能力：由于ArAr+多原子离子对Se元素的严重干扰使之成为判断除干扰模式有效与否的关键指标，要求在无须使用如CH4或H2或O2气等反应模式下，可通过He碰撞模式直接将干扰彻底消除，获得78Se的DL≤5.0ppt，BEC≤5.0ppt，同时在7mL/min氦气流速下，78Se的BEC达到2.0ppt，必须提供官方应用文献及其公开下载的官网网址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2.3. 水质样品检出限要求：在水质样品多元素分析中，一次分析不少于26种元素，获得9Be与11B的DL≤8.0ppt，56Fe与78Se的DL≤20ppt，202Hg的DL≤3.0ppt必须提供官方应用文献及其公开下载的官网网址证明。</w:t>
            </w:r>
            <w:r>
              <w:rPr>
                <w:rFonts w:hint="eastAsia" w:ascii="宋体" w:hAnsi="宋体" w:eastAsia="宋体" w:cs="宋体"/>
                <w:color w:val="auto"/>
                <w:sz w:val="24"/>
                <w:szCs w:val="24"/>
                <w:shd w:val="clear" w:fill="FFFF00"/>
              </w:rPr>
              <w:br w:type="textWrapping"/>
            </w:r>
            <w:r>
              <w:rPr>
                <w:rFonts w:hint="eastAsia" w:ascii="宋体" w:hAnsi="宋体" w:eastAsia="宋体" w:cs="宋体"/>
                <w:color w:val="auto"/>
                <w:sz w:val="24"/>
                <w:szCs w:val="24"/>
              </w:rPr>
              <w:t>3. 工作站配置：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△3.1. 原厂配置计算机系统；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△3.2. 配置要求：Intel？ 四核3GHz； 8G内存；500G HDD；16倍速DVD；21吋液晶显示器；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△3.3. 激光打印机；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 操作软件：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△4.1. 操作系统：Windows 10操作系统及在此系统下运行的仪器控制软件；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△4.2. 全自动工作条件调谐 (AutoTuning)；</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△4.3. 虚拟内标法(VIS)通过在已有的多个内标元素之间的插入一个“虚拟”的内标进行校正，虚拟内标更接近目标元素质量数，更可靠地校正各种样品基体效应；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△4.4. 批量数据表功能质量控制标准的在线显示与控制数据直接输出到Microsoft Excel表格（随机配置）或LIMS数据系统；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△4.5. 快速扫描功能：2s可以扫描整个质谱图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△4.6. 数据回溯功能：无需建立标准曲线，未分析元素也可在分析之后得到半定量结果。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 性能指标：（4.1~4.5指标须在同一条件下测定）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△5.1. 灵敏度【cps/ppm】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低质量数：Li(7) ≥50 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中质量数：Y(89) ≥300 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高质量数：Tl(205) ≥200 M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△5.2. 检测限【3*sigma，ppt】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Be(9) ≤ 0.5 ppt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In(115) ≤ 0.1 ppt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Bi(209) ≤ 0.1 ppt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△5.3. 背景：≤1.0 cps （在质量数9 amu处实测背景）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△5.4. 氧化物产率(CeO+/Ce+) ：≤1.5 %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△5.5. 双电荷产率(Ce2+/Ce+)：≤3.0 %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△5.6. 短期稳定 性(RSD)： ≤2% (20 min) (须在1ppb 标准溶液中测定)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△5.7. 长期稳定 性(RSD)：≤3% (2 hrs) (须在1ppb 标准溶液中测定)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9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w:t>
            </w:r>
          </w:p>
        </w:tc>
        <w:tc>
          <w:tcPr>
            <w:tcW w:w="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4-1</w:t>
            </w: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微波消解仪</w:t>
            </w:r>
          </w:p>
        </w:tc>
        <w:tc>
          <w:tcPr>
            <w:tcW w:w="5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★基本配置1、微波消解系统主机1套（含进程灯光识别系统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2、主机上带有触摸屏操作系统（无需外接）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3、仪器正面防爆门安全观测窗口 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4、仪器内置动态视频教学系统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5、全罐底面双红外温度控制系统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6、全罐压力监控系统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7、灯光识别系统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8、消解罐组件 1套（40位消解罐转子1套，可拆卸消解外罐40个，60mL消解内罐40个，TFM消解弹片40个，PTFE-TFM消解罐盖子40个）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9、40位赶酸器        1套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10、火焰报警系统       1套</w:t>
            </w:r>
          </w:p>
        </w:tc>
        <w:tc>
          <w:tcPr>
            <w:tcW w:w="42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 工作条件：电源：220V±10%,环境温度：15～30℃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2、仪器性能及参数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▲2.1．所投产品具有(Continuously Variable Microwave)连续非脉冲微波证书和萃取安全认证证书，所投产品具有微波仪器设 计和生产(Design and manufacture of microwave products) 的ISO9001证书，CE证书。须提供符合相关法规的认证机构机构出具的证书复印件。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 主机设 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△2.2.1 微波源采用专业磁控管设 计，单磁控管输出功率≥1800W，微波能量垂直双向波导，三维输出，保证微波能量场均匀，主机配备微波放大系统，瞬时同步大功率平台，保证微波输出能量最大化，确保化妆品等难溶样品消解完全，单向循环晶体，吸收体保护，具有微波电磁过载安全装置，微波空载发射时仪器无损坏，微波磁控管终生保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△2.2.2 主机配备接口，采用至少6个USB接口，可通过优盘等导入导出应用方法，升级系统软件；采用至少2个以太网网口，可实现在线维修，传导数据，视频教程等,可配制标准键盘可实现样品名 称等快速输入。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★2.2.3 主机和控制终端为专业一体化，不采用分离式控制终端，直接主机仪器屏幕显示实验过程数据，仪器正面防爆门有透明可视窗口可以观察腔内实验变化，仪器内置防腐涂层电容式触摸控制屏，TFL-LED(800×600)彩色，采用开放式操作平台，结合触摸屏技术实现一键式消解,中文操作界面,内置EPA、GB等通用方法, 内置影音系统，双声道扬声器结合内置中文视频培训教程和帮助文件,方便用户应对操作人员变化等情况,内置一键式消解模式和经典消解模式两种消解模式。主机显示温度曲线图，压力曲线图，功率曲线图，实时全罐温度曲线图及温/压双曲线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★2.2.4 非接触双温度控制系统可以检测所有反应罐的温度（≥40个），底面温度传感器不受液面高度影响，检测范围0-330℃，精度1℃。此外，该温度控制系统可独立工作，光路可相互校准，符合NIST标准。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2.3操作系统：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△2.3.1每批可同时处理的高压密闭样品（最高温度≥ 300℃，最高压力≥1500psi, ≥60mL）数目应≥40位，消解过程中转盘采用圆形环绕模式，360°同向连续旋转或交替式往复旋转两种模式，内置远程控制系统。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2.4控制系统：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★2.4.1灯光识别系统，可通过微波腔内灯光信号变化反馈反应阶段和反应状况，微波腔体≤66L。316级全不锈钢腔体，多层防腐耐高温特氟龙涂层。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△2.4.2 压力控制系统：监控所有压力罐内的压力变化，任何压力罐压力达到设定值，自动给出安全警告，检测精度：± 0.01bar。</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△2.4.3 全自动消解罐智能识别控制系统：同一键式操作系统结合，实现自动消解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△2.4.4 传感器数量：6套（温度，压力，罐体识别，风量，进程识别，溶剂泄漏），具有溶剂泄露安全检测和排风量安全检测装置，并可使用标准有机溶剂进行灵敏度标定（提供标定方法），具有压力监控系统和超压保护装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2.5、消解罐组件：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★2.5.1 内罐材质：不含任何PTFE添加的高纯TFM材料，无任何金属材质的零部件，为降低做样过程中的样品空白值，要求消解内罐（包含罐体，内塞，内盖）可以泡酸清洗。体积≥60mL，消解盖需不含有金属材质垫片等，内罐最高温度≥300℃，最高压力≥1500psi；</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★2.5.2 外罐材质：宇航复合纤维材料，外罐终身免费保修保换。杜绝使用金属材质外罐发生电弧打火的安全隐患，外罐可独立更换，最大耐压10000psi，最大耐温600℃；（提供外罐证书，安全部件作为验收指标）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△2.5.3 高压消解罐最大批处理量≥40个样品/批。（300℃/≥1500psig/≥60mL）；</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△2.5.4 消解罐盖子：反应罐盖子采用一体化设 计，不能使用任何微波反射材质，自带强回弹凹型密封。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△2.5.5 消解转子为分体式设 计：转子材质为TFM，独立转子可拆卸清洗，消解外罐可单独更换。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59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auto"/>
                <w:sz w:val="24"/>
                <w:szCs w:val="24"/>
              </w:rPr>
            </w:pPr>
          </w:p>
        </w:tc>
        <w:tc>
          <w:tcPr>
            <w:tcW w:w="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4-2</w:t>
            </w: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全自动实验室容器超净酸蒸清洗系统</w:t>
            </w:r>
          </w:p>
        </w:tc>
        <w:tc>
          <w:tcPr>
            <w:tcW w:w="5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★基本配置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2.16.1酸蒸清洗系统：1台；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2.16.2 篮架：60位消解内罐装载篮架：1套； （标配）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2.16.3 酸液瓶 PFA   500ml   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2.16.4 纯水瓶 PFA  500ml    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2.16.5 废液瓶 PP 1000 ml      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2.16.6 泄压阀  PFM   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2.16.7 60mL微波消解内罐30套（微波消解内罐容量作为验收标准）</w:t>
            </w:r>
          </w:p>
        </w:tc>
        <w:tc>
          <w:tcPr>
            <w:tcW w:w="42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技术要求：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△2.1、能彻底、安全地清洗痕量分析所使用的各种TFM、PFA、玻璃、石英等材质实验容器。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△2.2、整机主体及内外所有接触面均采用高纯PFA材质；不仅耐酸耐腐蚀，并且防止了使用过程中的金属污染以及腐蚀导电等安全隐患，在强酸蒸汽中可以长期使用。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△2.3、酸用量少，400-600ml，并且清洗后的酸可以重复利用，多次循环清洗。常规清洗时间为4小时，用户可以自定义加酸量以及清洗次数，以达到最佳洁净度，大大节省酸用量，节能减排。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△2.4清洁无污染，只有超纯的100%酸蒸汽接触要清洗容器的表面，并且所有内部接触部件均采用高纯PFA/Tefion材料，不接触任何金属材料，且清洗罐外体不允许有金属物质。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△2.5、内置整体加热模块，加热体采用耐强酸腐蚀、电绝缘材质，加热更加稳定安全，也更加精准。远程温度控制。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2.6、利用酸蒸汽安全高效地对所有可溶于酸中的任何痕量金属污染物进行超净清洗，并将其留在液体酸中，绝不会接触正在清洗的反应容器，可阶梯控温，可控制升温速度，酸蒸汽发生器，能在酸液处于亚沸状态下快速汽化酸液并导入清洗腔内，100ml酸液汽化时间少于10min。</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△2.7、酸蒸超净清洗内腔全密闭设 计，无酸气泄露。密闭条件下进行酸蒸馏超净清洗，有效防止实验室污染。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△2.8、整机内外部所有接触面都具备电绝缘性能，加热组件是内置整体结构，外表面无任何电路缝隙，在强酸蒸汽中，也不会出现腐蚀、导电、短路等安全隐患。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△2.9、一次性处理量可达到48个（≥60ml）消解反应罐。下层可一次性处理48（≥60ml）个微波消解罐，上层可同时一次性处理96 个微波消解罐盖子、弹片等小配件。。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★2.10、风干温度可调最高210℃，风干效率高。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△2.11、氢氟酸，盐酸，硝酸，硫酸，水等均可适用，可循环再利用，无需经常更换，减少成本消耗。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★2.12、酸蒸超净清洗腔直径≥330mm，高≥550mm，能清洗更多数量以及更多种类的实验室容器，清洗效率高，适用范围广。投标人提供的彩页上需注明，尺寸作为验收标准。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△2.13、操作者不需要重复的往容器上接入和移动酸试剂。调节阀安全可靠，可以满足一周7天，每天24小时的密集使用。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△2.14、具备全自动加热－全自动冲洗，可实现全自动化酸蒸清洗，并且清洗的时间均可设置，大大减轻了日常清洗实验室器皿的工作强度。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△2.15、清洗腔、控制模块等模块均分体独立设 计，不仅可根据使用环境独立布置，也可防止极端情况下酸液对主机控制系统模块造成影响。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0" w:hRule="atLeast"/>
        </w:trPr>
        <w:tc>
          <w:tcPr>
            <w:tcW w:w="59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auto"/>
                <w:sz w:val="24"/>
                <w:szCs w:val="24"/>
              </w:rPr>
            </w:pPr>
          </w:p>
        </w:tc>
        <w:tc>
          <w:tcPr>
            <w:tcW w:w="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4-3</w:t>
            </w: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微量溶解氧检定</w:t>
            </w:r>
          </w:p>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校准系统</w:t>
            </w:r>
          </w:p>
        </w:tc>
        <w:tc>
          <w:tcPr>
            <w:tcW w:w="5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4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套</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w:t>
            </w:r>
          </w:p>
        </w:tc>
        <w:tc>
          <w:tcPr>
            <w:tcW w:w="42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★量程范围（0～100）μg/L，不确定度4 mμg/L（k=2）</w:t>
            </w:r>
          </w:p>
        </w:tc>
      </w:tr>
    </w:tbl>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7"/>
          <w:rFonts w:hint="eastAsia" w:ascii="宋体" w:hAnsi="宋体" w:eastAsia="宋体" w:cs="宋体"/>
          <w:b/>
          <w:color w:val="auto"/>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b/>
          <w:color w:val="auto"/>
          <w:spacing w:val="0"/>
          <w:sz w:val="24"/>
          <w:szCs w:val="24"/>
        </w:rPr>
        <w:t>包：1</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1、交付地点：福建省福州市闽侯县长龙西路10号福建省计量科学研究院闽侯科研基地闽侯基地3#308、309 </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2、交付时间：合同签订后 (90 ) 天内交货</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3、交付条件：按期交货，完成货物后续安装调试和验收</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4、是否收取履约保证金：否</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5、是否邀请投标人参与验收：否</w:t>
      </w:r>
      <w:r>
        <w:rPr>
          <w:rStyle w:val="7"/>
          <w:rFonts w:hint="eastAsia" w:ascii="宋体" w:hAnsi="宋体" w:eastAsia="宋体" w:cs="宋体"/>
          <w:b/>
          <w:color w:val="auto"/>
          <w:spacing w:val="0"/>
          <w:sz w:val="24"/>
          <w:szCs w:val="24"/>
        </w:rPr>
        <w:br w:type="textWrapping"/>
      </w:r>
      <w:r>
        <w:rPr>
          <w:rStyle w:val="7"/>
          <w:rFonts w:hint="eastAsia" w:ascii="宋体" w:hAnsi="宋体" w:eastAsia="宋体" w:cs="宋体"/>
          <w:b/>
          <w:color w:val="auto"/>
          <w:spacing w:val="0"/>
          <w:sz w:val="24"/>
          <w:szCs w:val="24"/>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详见招标文件第五章三、商务条件第8.2条验收标准及方法</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全部货物经采购人验收合格且提供收到中标人全额增值税专用发票后，支付90%合同款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验收合格后满1年且设备运行正常后，付清10%合同款，质保期仍按合同约定执行</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包：2</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1、交付地点：福建省福州市闽侯县长龙西路10号福建省计量科学研究院闽侯科研基地闽侯基地3#308、309 </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2、交付时间：合同签订后 (180 ) 天内交货</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3、交付条件：按期交货，完成货物后续安装调试和验收</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4、是否收取履约保证金：否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5、是否邀请投标人参与验收：否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详见招标文件第五章三、商务条件第8.2条验收标准及方法</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全部货物经采购人验收合格且提供收到中标人全额增值税专用发票后，支付90%合同款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验收合格后满1年且设备运行正常后，付清10%合同款，质保期仍按合同约定执行。</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包：3</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1、交付地点：福建省福州市鼓楼区综合楼408室 </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2、交付时间：合同签订后 ( 180) 天内交货</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3、交付条件：按期交货，完成货物后续安装调试和验收</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4、是否收取履约保证金：否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5、是否邀请投标人参与验收：否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详见招标文件第五章三、商务条件第8.2条验收标准及方法</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全部货物经采购人验收合格且提供收到中标人全额增值税专用发票后，支付90%合同款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验收合格后满1年且设备运行正常后，付清10%合同款，质保期仍按合同约定执行。</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包：4</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1、交付地点：福建省福州市鼓楼区屏东路9-3号福建省计量院综合实验楼411 </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2、交付时间：合同签订后 (180 ) 天内交货</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3、交付条件：按期交货，完成货物后续安装调试和验收</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4、是否收取履约保证金：否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5、是否邀请投标人参与验收：否</w:t>
      </w:r>
      <w:r>
        <w:rPr>
          <w:rStyle w:val="7"/>
          <w:rFonts w:ascii="宋体" w:hAnsi="宋体" w:eastAsia="宋体" w:cs="宋体"/>
          <w:b/>
          <w:color w:val="auto"/>
          <w:kern w:val="0"/>
          <w:sz w:val="24"/>
          <w:szCs w:val="24"/>
          <w:lang w:val="en-US" w:eastAsia="zh-CN" w:bidi="ar"/>
        </w:rPr>
        <w:br w:type="textWrapping"/>
      </w:r>
      <w:r>
        <w:rPr>
          <w:rStyle w:val="7"/>
          <w:rFonts w:ascii="宋体" w:hAnsi="宋体" w:eastAsia="宋体" w:cs="宋体"/>
          <w:b/>
          <w:color w:val="auto"/>
          <w:kern w:val="0"/>
          <w:sz w:val="24"/>
          <w:szCs w:val="24"/>
          <w:lang w:val="en-US" w:eastAsia="zh-CN" w:bidi="ar"/>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详见招标文件第五章三、商务条件第8.2条验收标准及方法</w:t>
            </w:r>
          </w:p>
        </w:tc>
      </w:tr>
    </w:tbl>
    <w:p>
      <w:pPr>
        <w:keepNext w:val="0"/>
        <w:keepLines w:val="0"/>
        <w:widowControl/>
        <w:suppressLineNumbers w:val="0"/>
        <w:jc w:val="left"/>
        <w:rPr>
          <w:color w:val="auto"/>
        </w:rPr>
      </w:pPr>
      <w:r>
        <w:rPr>
          <w:rStyle w:val="7"/>
          <w:rFonts w:ascii="宋体" w:hAnsi="宋体" w:eastAsia="宋体" w:cs="宋体"/>
          <w:b/>
          <w:color w:val="auto"/>
          <w:kern w:val="0"/>
          <w:sz w:val="24"/>
          <w:szCs w:val="24"/>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全部货物经采购人验收合格且提供收到中标人全额增值税专用发票后，支付90%合同款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验收合格后满1年且设备运行正常后，付清10%合同款，质保期仍按合同约定执行。</w:t>
            </w:r>
          </w:p>
        </w:tc>
      </w:tr>
    </w:tbl>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hd w:val="clear" w:fill="FFFFFF"/>
        <w:spacing w:before="0" w:beforeAutospacing="0" w:after="150" w:afterAutospacing="0" w:line="293" w:lineRule="atLeast"/>
        <w:ind w:left="0" w:right="0"/>
        <w:rPr>
          <w:color w:val="auto"/>
        </w:rPr>
      </w:pPr>
      <w:r>
        <w:rPr>
          <w:rFonts w:hint="eastAsia" w:ascii="宋体" w:hAnsi="宋体" w:eastAsia="宋体" w:cs="宋体"/>
          <w:color w:val="auto"/>
          <w:sz w:val="28"/>
          <w:szCs w:val="28"/>
          <w:shd w:val="clear" w:fill="FFFFFF"/>
        </w:rPr>
        <w:t>8、服务要求（合同包1、2、3、4）</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8.1供货至验收环节的总体要求</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8.1.1中标人应在采购人约定的交付时间内交付所投设备、配件、材料及工具等标的物，并负责包装、运输、保险、装卸及包装物处置、安装、调试、计量检测、技术培训及技术资料、验收等工作。提供的货物包装及快递包装要求须满足由福建省财政厅发布关于《转发财政部办公厅生态环境部办公厅国家邮政局办公室关于印发商品包装政府采购需求标准（试行）、快递包装政府采购需求标准（试行）的通知》（闽财购函[2020]17号）的规定及要求。</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8.1.2中标人应在货物运抵一周前，提供安装、调试及试运行的进度计划表，根据具体的货物情况，在必要时，应安排工程师进行实地勘察，将安装所须要求和水、电、气要求通知采购人，确保有关线路设 计合理、运行可靠、维护方便。货物运送前应提前与采购人联系和确认具体时间和方式，涉及尺寸较大或重量较重的设备，应提前考虑吊装搬运方案，交货过程中若产生机械或人工吊装搬运或其他各类因交货产生的费用均由中标人承担（包括交货中可能要拆除采购人装修及后续恢复费用）。且交货时中标人须派人参加，未提前与采购人沟通或未派人参加交货，采购人有权拒收货物，由此造成的一切损失由中标人承担。</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8.1.3 </w:t>
      </w:r>
      <w:r>
        <w:rPr>
          <w:rStyle w:val="7"/>
          <w:rFonts w:hint="eastAsia" w:ascii="宋体" w:hAnsi="宋体" w:eastAsia="宋体" w:cs="宋体"/>
          <w:b/>
          <w:color w:val="auto"/>
          <w:shd w:val="clear" w:fill="FFFFFF"/>
        </w:rPr>
        <w:t>中标人若无法按期交货，须在交货期到期之前提出书面延期申请，经双方协商后签字确认，逾期未提交的，采购人有权拒绝，造成的交货违约责任由中标人全部承担。</w:t>
      </w:r>
    </w:p>
    <w:p>
      <w:pPr>
        <w:pStyle w:val="4"/>
        <w:keepNext w:val="0"/>
        <w:keepLines w:val="0"/>
        <w:widowControl/>
        <w:suppressLineNumbers w:val="0"/>
        <w:spacing w:before="0" w:beforeAutospacing="0" w:after="150" w:afterAutospacing="0" w:line="293" w:lineRule="atLeast"/>
        <w:ind w:left="0" w:right="0" w:firstLine="420"/>
        <w:rPr>
          <w:color w:val="auto"/>
        </w:rPr>
      </w:pPr>
      <w:r>
        <w:rPr>
          <w:rFonts w:hint="eastAsia" w:ascii="宋体" w:hAnsi="宋体" w:eastAsia="宋体" w:cs="宋体"/>
          <w:color w:val="auto"/>
          <w:sz w:val="24"/>
          <w:szCs w:val="24"/>
          <w:shd w:val="clear" w:fill="FFFFFF"/>
        </w:rPr>
        <w:t>8.1.4 </w:t>
      </w:r>
      <w:r>
        <w:rPr>
          <w:rStyle w:val="7"/>
          <w:rFonts w:hint="eastAsia" w:ascii="宋体" w:hAnsi="宋体" w:eastAsia="宋体" w:cs="宋体"/>
          <w:b/>
          <w:color w:val="auto"/>
        </w:rPr>
        <w:t>到货签收日起2个月内，中标人须与采购人使用部门对接安装、调试、技术培训、计量检测（若有）及最终技术性能验收等事项，若因中标人原因超期未完成相应事项则按合同逾期交货违约条款执行。</w:t>
      </w:r>
    </w:p>
    <w:p>
      <w:pPr>
        <w:pStyle w:val="4"/>
        <w:keepNext w:val="0"/>
        <w:keepLines w:val="0"/>
        <w:widowControl/>
        <w:suppressLineNumbers w:val="0"/>
        <w:spacing w:before="0" w:beforeAutospacing="0" w:after="150" w:afterAutospacing="0" w:line="293" w:lineRule="atLeast"/>
        <w:ind w:left="0" w:right="0" w:firstLine="420"/>
        <w:rPr>
          <w:color w:val="auto"/>
        </w:rPr>
      </w:pPr>
      <w:r>
        <w:rPr>
          <w:rFonts w:hint="eastAsia" w:ascii="宋体" w:hAnsi="宋体" w:eastAsia="宋体" w:cs="宋体"/>
          <w:color w:val="auto"/>
          <w:sz w:val="24"/>
          <w:szCs w:val="24"/>
          <w:shd w:val="clear" w:fill="FFFFFF"/>
        </w:rPr>
        <w:t>8.1.5 </w:t>
      </w:r>
      <w:r>
        <w:rPr>
          <w:rStyle w:val="7"/>
          <w:rFonts w:hint="eastAsia" w:ascii="宋体" w:hAnsi="宋体" w:eastAsia="宋体" w:cs="宋体"/>
          <w:b/>
          <w:color w:val="auto"/>
        </w:rPr>
        <w:t>若技术性能验收不通过，则中标人负责免费调换至通过为止，调换期间所产生的时间和所有费用（包括但不限于包装费、运输费、保险费、再次检定费等）均由中标人承担。具体详见招投标文件的商务条件响应表。</w:t>
      </w:r>
    </w:p>
    <w:p>
      <w:pPr>
        <w:pStyle w:val="4"/>
        <w:keepNext w:val="0"/>
        <w:keepLines w:val="0"/>
        <w:widowControl/>
        <w:suppressLineNumbers w:val="0"/>
        <w:spacing w:before="0" w:beforeAutospacing="0" w:after="150" w:afterAutospacing="0" w:line="293" w:lineRule="atLeast"/>
        <w:ind w:left="0" w:right="0" w:firstLine="480"/>
        <w:rPr>
          <w:color w:val="auto"/>
        </w:rPr>
      </w:pPr>
      <w:r>
        <w:rPr>
          <w:rStyle w:val="7"/>
          <w:rFonts w:hint="eastAsia" w:ascii="宋体" w:hAnsi="宋体" w:eastAsia="宋体" w:cs="宋体"/>
          <w:b/>
          <w:color w:val="auto"/>
        </w:rPr>
        <w:t>8.2验收标准及方法</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8.2.1验收标准</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rPr>
        <w:t>所有设备必须是原装包装。若发现原包装破损或保修条款不满足要求，采购人有权不予接收，并要求中标人无条件免费重新更换，并按合同条款的有关规定执行。详见以下各合同包货物具体验收要求。</w:t>
      </w:r>
    </w:p>
    <w:tbl>
      <w:tblPr>
        <w:tblStyle w:val="5"/>
        <w:tblW w:w="838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3"/>
        <w:gridCol w:w="1034"/>
        <w:gridCol w:w="2755"/>
        <w:gridCol w:w="37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883"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合同包</w:t>
            </w:r>
          </w:p>
        </w:tc>
        <w:tc>
          <w:tcPr>
            <w:tcW w:w="103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品目号</w:t>
            </w:r>
          </w:p>
        </w:tc>
        <w:tc>
          <w:tcPr>
            <w:tcW w:w="275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设备（服务）名 称</w:t>
            </w:r>
          </w:p>
        </w:tc>
        <w:tc>
          <w:tcPr>
            <w:tcW w:w="371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验收要求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883"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1</w:t>
            </w: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rPr>
                <w:color w:val="auto"/>
              </w:rPr>
            </w:pPr>
            <w:r>
              <w:rPr>
                <w:rFonts w:hint="eastAsia" w:ascii="宋体" w:hAnsi="宋体" w:eastAsia="宋体" w:cs="宋体"/>
                <w:color w:val="auto"/>
                <w:sz w:val="24"/>
                <w:szCs w:val="24"/>
              </w:rPr>
              <w:t>1-1</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低浓度粉尘浓度测量仪检定装置</w:t>
            </w:r>
          </w:p>
        </w:tc>
        <w:tc>
          <w:tcPr>
            <w:tcW w:w="3711"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1.承检单位：省 级或省 级以上计量机构检定或校准证书</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2.依据技术规范：JJG846-2015 粉尘浓度测量仪检定规程或者JJF 1659-2017 PM2.5 质量浓度测量仪校准规范   </w:t>
            </w:r>
          </w:p>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3.要求证书类型：检定或校准证书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rPr>
        <w:tc>
          <w:tcPr>
            <w:tcW w:w="883"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color w:val="auto"/>
                <w:sz w:val="24"/>
                <w:szCs w:val="24"/>
              </w:rPr>
            </w:pP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rPr>
                <w:color w:val="auto"/>
              </w:rPr>
            </w:pPr>
            <w:r>
              <w:rPr>
                <w:rFonts w:hint="eastAsia" w:ascii="宋体" w:hAnsi="宋体" w:eastAsia="宋体" w:cs="宋体"/>
                <w:color w:val="auto"/>
                <w:sz w:val="24"/>
                <w:szCs w:val="24"/>
              </w:rPr>
              <w:t>1-2</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高浓度粉尘浓度测量仪检定装置</w:t>
            </w:r>
          </w:p>
        </w:tc>
        <w:tc>
          <w:tcPr>
            <w:tcW w:w="3711"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0" w:hRule="atLeast"/>
        </w:trPr>
        <w:tc>
          <w:tcPr>
            <w:tcW w:w="883"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2</w:t>
            </w: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2-1</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标准粉尘浓度测量仪</w:t>
            </w:r>
          </w:p>
        </w:tc>
        <w:tc>
          <w:tcPr>
            <w:tcW w:w="3711"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90" w:hRule="atLeast"/>
        </w:trPr>
        <w:tc>
          <w:tcPr>
            <w:tcW w:w="883"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3</w:t>
            </w: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3-1</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质谱仪（电感耦合等离子体质谱仪）</w:t>
            </w:r>
          </w:p>
        </w:tc>
        <w:tc>
          <w:tcPr>
            <w:tcW w:w="3711"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1.承检单位：省 级或省 级以上法定计量机构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2.依据技术规范：JJF1159-2006 四级杆电感耦合等离子体质谱仪校准规范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3.要求证书类型：检定或校准证书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75" w:hRule="atLeast"/>
        </w:trPr>
        <w:tc>
          <w:tcPr>
            <w:tcW w:w="883"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w:t>
            </w: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4-1</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微波消解仪</w:t>
            </w:r>
          </w:p>
        </w:tc>
        <w:tc>
          <w:tcPr>
            <w:tcW w:w="3711"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1.承检单位：省 级或省 级以上法定计量机构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2.依据技术规范：相关检定规程或校准规范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3.要求证书类型：检定或校准证书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rPr>
        <w:tc>
          <w:tcPr>
            <w:tcW w:w="883"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color w:val="auto"/>
                <w:sz w:val="24"/>
                <w:szCs w:val="24"/>
              </w:rPr>
            </w:pP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4-2</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全自动实验室容器超净酸蒸清洗系统</w:t>
            </w:r>
          </w:p>
        </w:tc>
        <w:tc>
          <w:tcPr>
            <w:tcW w:w="3711"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满足招标文件及合同要求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883"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color w:val="auto"/>
                <w:sz w:val="24"/>
                <w:szCs w:val="24"/>
              </w:rPr>
            </w:pPr>
          </w:p>
        </w:tc>
        <w:tc>
          <w:tcPr>
            <w:tcW w:w="1034"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center"/>
              <w:textAlignment w:val="center"/>
              <w:rPr>
                <w:color w:val="auto"/>
              </w:rPr>
            </w:pPr>
            <w:r>
              <w:rPr>
                <w:rFonts w:hint="eastAsia" w:ascii="宋体" w:hAnsi="宋体" w:eastAsia="宋体" w:cs="宋体"/>
                <w:color w:val="auto"/>
                <w:sz w:val="24"/>
                <w:szCs w:val="24"/>
              </w:rPr>
              <w:t>4-3</w:t>
            </w:r>
          </w:p>
        </w:tc>
        <w:tc>
          <w:tcPr>
            <w:tcW w:w="2755"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微量溶解氧检定校准系统</w:t>
            </w:r>
          </w:p>
        </w:tc>
        <w:tc>
          <w:tcPr>
            <w:tcW w:w="3711" w:type="dxa"/>
            <w:tcBorders>
              <w:top w:val="nil"/>
              <w:left w:val="nil"/>
              <w:bottom w:val="single" w:color="auto" w:sz="6" w:space="0"/>
              <w:right w:val="single" w:color="auto" w:sz="6" w:space="0"/>
            </w:tcBorders>
            <w:shd w:val="clear" w:color="auto" w:fill="auto"/>
            <w:tcMar>
              <w:bottom w:w="0" w:type="dxa"/>
            </w:tcMar>
            <w:vAlign w:val="center"/>
          </w:tcPr>
          <w:p>
            <w:pPr>
              <w:pStyle w:val="4"/>
              <w:keepNext w:val="0"/>
              <w:keepLines w:val="0"/>
              <w:widowControl/>
              <w:suppressLineNumbers w:val="0"/>
              <w:spacing w:before="0" w:beforeAutospacing="0" w:after="150" w:afterAutospacing="0" w:line="293" w:lineRule="atLeast"/>
              <w:ind w:left="0" w:right="0"/>
              <w:jc w:val="left"/>
              <w:textAlignment w:val="center"/>
              <w:rPr>
                <w:color w:val="auto"/>
              </w:rPr>
            </w:pPr>
            <w:r>
              <w:rPr>
                <w:rFonts w:hint="eastAsia" w:ascii="宋体" w:hAnsi="宋体" w:eastAsia="宋体" w:cs="宋体"/>
                <w:color w:val="auto"/>
                <w:sz w:val="24"/>
                <w:szCs w:val="24"/>
              </w:rPr>
              <w:t>1.承检单位：中国计量科学研究院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2.依据技术规范：JJG 1060-2010 微量溶解氧测定仪检定规程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3.要求证书类型：检定或校准证书</w:t>
            </w:r>
          </w:p>
        </w:tc>
      </w:tr>
    </w:tbl>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8.2.2验收程序：分为出厂检验、到货验收、安装调试及最终验收。</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a.出厂检验</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中标人在货物出厂前，应按产品技术标准规定的检验项目和试验方法进行全面检验，保证自检技术指标的真实性、完整性，自检结果符合合同指标要求，中标人应随同货物提供出厂检验报告、产品质量合格证。</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b.到货验收</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货物送至采购人指 定安装现场后，中标人和采购人一同拆箱，对其全部产品、零件、配件的型号、规格、数量、外型、外观、包装进行到货验收，确保符合合同规定的型号数量后，</w:t>
      </w:r>
      <w:r>
        <w:rPr>
          <w:rStyle w:val="7"/>
          <w:rFonts w:hint="eastAsia" w:ascii="宋体" w:hAnsi="宋体" w:eastAsia="宋体" w:cs="宋体"/>
          <w:b/>
          <w:color w:val="auto"/>
          <w:shd w:val="clear" w:fill="FFFFFF"/>
        </w:rPr>
        <w:t>双方进行到货签字确认，确认单作为合同交货时间依据和中标人后续申请结算货款的凭证材料。</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若货物须直接送检至采购人认可的法定计量检定技术机构进行检定或校准时，中标人提供送检单据经采购人确认后，送检时间视为到货时间。</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c.安装调试</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货物到货验收后，若需安装调试，中标人应组织专业技术人员对货物进行安装和调试，安装调试完成后，中标人应对货物的整体性能和功能进行自检，并保存自检记录和试运行记录，自检结果符合采购人及合同相关条款要求并经采购人认可后，货物转入试运行。</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d.最终验收</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试运行结果符合要求，具备验收条件后，中标人应向采购人提出验收申请，采购人按国家有关规定、规范进行验收，属于计量标准器具报省 级或省 级以上计量技术机构计量，计量结果做为最终技术指标的验收条件。除了所有既定技术指标外，还需完成设备所有配套要求(如水、电、环境清洁等)，直至达到采购人要求，方可通过验收。在此期间，若发现产品质量有问题中标人应无条件免费更换，并无条件重新检测并调试直至验收合格交付使用。</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8.3技术培训及技术资料要求</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8.3.1 技术培训</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中标人应结合本项目的安装、调试及运行过程，有计划对采购人派出的管理、维护人员进行基本知识、使用、维护保养技术的现场培训，以保证本项目的良好运行。直至采购人的技术人员能熟练独立工作并能简单的进行故障排除。中标人委派的专业技术人员所需费用均由中标人承担。</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8.3.2 技术资料要求</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中标人应向采购人提供以下中文技术资料一套，其费用包括在投标价格中：</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①出厂明细表(装箱单)；</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②出厂检验报告和合格证书；</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③使用说明书；</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④安装手册、操作手册、维修手册；</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⑤零部件目录；</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⑥提供原 产地制造商的产品证明；</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⑦合同中要求的其他文件资料。</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⑧其它必须的技术资料。</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8.4专用工具、特殊工具与配品配件</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8.4.1专用工具：中标人应向采购人提供一套维修所需的专用工具及清单(清单附在投标文件中)。</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8.4.2特殊工具：中标人应向采购人提供系统安装和维修所需的特殊专用工具及清单(若有)并在投标文件中提供，其费用包括在投标总价中。</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8.4.3备品备件：中标人应提供设备在质量保证期内所需的备品备件(若有)，其费用含在投标总价中。</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8.5售 后服务</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8.5.1中标人须按采购人的要求提供合格的货物，</w:t>
      </w:r>
      <w:r>
        <w:rPr>
          <w:rStyle w:val="7"/>
          <w:rFonts w:hint="eastAsia" w:ascii="宋体" w:hAnsi="宋体" w:eastAsia="宋体" w:cs="宋体"/>
          <w:b/>
          <w:color w:val="auto"/>
          <w:shd w:val="clear" w:fill="FFFFFF"/>
        </w:rPr>
        <w:t>货物的质量保证期至少1年，若中标人承诺延长质保期，按其承诺执行，其中货物技术参数中有特别要求的，以技术参数为准（若有），</w:t>
      </w:r>
      <w:r>
        <w:rPr>
          <w:rFonts w:hint="eastAsia" w:ascii="宋体" w:hAnsi="宋体" w:eastAsia="宋体" w:cs="宋体"/>
          <w:color w:val="auto"/>
          <w:sz w:val="24"/>
          <w:szCs w:val="24"/>
          <w:shd w:val="clear" w:fill="FFFFFF"/>
        </w:rPr>
        <w:t>质保期从货物经双方签字验收之日起算起。</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8.5.2质量保证期内出现设备质量问题，中标人负责免费包修、包换，并确保质量。对同一故障维修超过3次仍无法解决的，用户则有权要求免费更换新的合格设备，更换后的质量保证期从更换之日起相应顺延。</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8.5.3质量保证期内的响应时间要求，中标人在接到采购人故障通知后，2小时内予以电话响应并帮助指导解决问题；电话服务无法解决的，在4小时-24小时内派客户服务工程师到达客户现场检修仪器。若维修点的检修人员不能排除设备故障时，中标人负责由设备生产厂家派技术人员到现场解决问题，其费用由中标人自行负责。为了能保证及时响应售 后服务各项内容，中标人须提供售 后服务联系人，联系电话，联系地址。</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8.5.4质量保修期结束后，中标人提供一次免费上门技术指导和设备维护清洁服务。后续提供终身有偿售 后服务，对更换零配件只收取成本费，不收人工服务费。设备自带软件提供终身免费升级（若有）。</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8.5.5投标人在投标文件中必须对质保期和售 后服务作出承诺，可视自身能力，在投标文件中提供更优、更合理的维修服务承诺。</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br w:type="textWrapping"/>
      </w:r>
      <w:r>
        <w:rPr>
          <w:rStyle w:val="7"/>
          <w:rFonts w:hint="eastAsia" w:ascii="宋体" w:hAnsi="宋体" w:eastAsia="宋体" w:cs="宋体"/>
          <w:b/>
          <w:color w:val="auto"/>
          <w:shd w:val="clear" w:fill="FFFFFF"/>
        </w:rPr>
        <w:t>8.6违约责任</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8.6.1投标供 应商中 标后，如果有以下情形的，均视为中标人违约，采购人有权不予签订合同，如果已经签订合同的则合同自动解除，并报政府采购监管部门予以处置。且中标人还要承担相应的法律责任。给采购人造成损失的，还需另行支付相应的赔偿。</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(1)投标人中 标后，如果因中标人原因不按规定无法按时与采购人签订供货合同的；</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(2)在签定采购供货合同之后，中标人要求解除合同的；</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(3)签订合同后不履行其投标承诺的；</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8.6.2因中标人原因发生重大安全、质量事故，除依约承担赔偿责任外，还将按有关质量管理办法规定执行。同时，采购人有权保留中终止合同的权利，并报相关行政主管部门处罚。</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8.6.3本合同所有设备、材料的制造、安装及服务，都必须由中标人自己或在采购人中明确的单位承担，不得以任何名义和理由进行分包或转包。如有发现，视为中标供 应商违约，采购人有权单方终止合同；对采购人造成损失的，还需另行支付相应的赔偿。</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8.6.4中标人未按期交货的违约责任</w:t>
      </w:r>
    </w:p>
    <w:p>
      <w:pPr>
        <w:pStyle w:val="4"/>
        <w:keepNext w:val="0"/>
        <w:keepLines w:val="0"/>
        <w:widowControl/>
        <w:suppressLineNumbers w:val="0"/>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rPr>
        <w:t>无法按期交货，中标人须在交货期到期之前提出书面延期申请，经双方协商后签字确认，逾期未提交的，采购人有权拒绝，造成的货违约责任由中标人全部承担。</w:t>
      </w:r>
    </w:p>
    <w:p>
      <w:pPr>
        <w:pStyle w:val="4"/>
        <w:keepNext w:val="0"/>
        <w:keepLines w:val="0"/>
        <w:widowControl/>
        <w:suppressLineNumbers w:val="0"/>
        <w:spacing w:before="0" w:beforeAutospacing="0" w:after="150" w:afterAutospacing="0" w:line="293" w:lineRule="atLeast"/>
        <w:ind w:left="0" w:right="0" w:firstLine="420"/>
        <w:rPr>
          <w:color w:val="auto"/>
        </w:rPr>
      </w:pPr>
      <w:r>
        <w:rPr>
          <w:rFonts w:hint="eastAsia" w:ascii="宋体" w:hAnsi="宋体" w:eastAsia="宋体" w:cs="宋体"/>
          <w:color w:val="auto"/>
          <w:sz w:val="24"/>
          <w:szCs w:val="24"/>
          <w:shd w:val="clear" w:fill="FFFFFF"/>
        </w:rPr>
        <w:t>(2)</w:t>
      </w:r>
      <w:r>
        <w:rPr>
          <w:rFonts w:hint="eastAsia" w:ascii="宋体" w:hAnsi="宋体" w:eastAsia="宋体" w:cs="宋体"/>
          <w:color w:val="auto"/>
          <w:sz w:val="24"/>
          <w:szCs w:val="24"/>
        </w:rPr>
        <w:t>若中标人未能按合同规定时间交货或验收视为逾期交货（因不可抗拒的因素除外），每逾期一日，按照延迟交货部分货款的</w:t>
      </w:r>
      <w:r>
        <w:rPr>
          <w:rFonts w:hint="eastAsia" w:ascii="宋体" w:hAnsi="宋体" w:eastAsia="宋体" w:cs="宋体"/>
          <w:color w:val="auto"/>
          <w:sz w:val="24"/>
          <w:szCs w:val="24"/>
          <w:u w:val="single"/>
        </w:rPr>
        <w:t> 0.1 </w:t>
      </w:r>
      <w:r>
        <w:rPr>
          <w:rFonts w:hint="eastAsia" w:ascii="宋体" w:hAnsi="宋体" w:eastAsia="宋体" w:cs="宋体"/>
          <w:color w:val="auto"/>
          <w:sz w:val="24"/>
          <w:szCs w:val="24"/>
        </w:rPr>
        <w:t>％支付违约金，违约金支付总额不超过延迟交货总额的</w:t>
      </w:r>
      <w:r>
        <w:rPr>
          <w:rFonts w:hint="eastAsia" w:ascii="宋体" w:hAnsi="宋体" w:eastAsia="宋体" w:cs="宋体"/>
          <w:color w:val="auto"/>
          <w:sz w:val="24"/>
          <w:szCs w:val="24"/>
          <w:u w:val="single"/>
        </w:rPr>
        <w:t> 5 </w:t>
      </w:r>
      <w:r>
        <w:rPr>
          <w:rFonts w:hint="eastAsia" w:ascii="宋体" w:hAnsi="宋体" w:eastAsia="宋体" w:cs="宋体"/>
          <w:color w:val="auto"/>
          <w:sz w:val="24"/>
          <w:szCs w:val="24"/>
        </w:rPr>
        <w:t>％，采购人有权在支付给中标人的合同货款中予以扣除；但经双方协商，书面同意延期交货的，不视为逾期交货。</w:t>
      </w:r>
    </w:p>
    <w:p>
      <w:pPr>
        <w:pStyle w:val="4"/>
        <w:keepNext w:val="0"/>
        <w:keepLines w:val="0"/>
        <w:widowControl/>
        <w:suppressLineNumbers w:val="0"/>
        <w:spacing w:before="0" w:beforeAutospacing="0" w:after="150" w:afterAutospacing="0" w:line="293" w:lineRule="atLeast"/>
        <w:ind w:left="0" w:right="0" w:firstLine="420"/>
        <w:rPr>
          <w:color w:val="auto"/>
        </w:rPr>
      </w:pPr>
      <w:r>
        <w:rPr>
          <w:rFonts w:hint="eastAsia" w:ascii="宋体" w:hAnsi="宋体" w:eastAsia="宋体" w:cs="宋体"/>
          <w:color w:val="auto"/>
          <w:sz w:val="24"/>
          <w:szCs w:val="24"/>
        </w:rPr>
        <w:t>(3)若中标人逾期交货达50天（含50天）以上的，采购人有权视情况选择解除本合同或同意中标人继续交货。若采购人同意中标人继续交货，中标人应在采购人同意之前书面承诺付逾期违约金等事项。</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8.7知识产权</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Fonts w:hint="eastAsia" w:ascii="宋体" w:hAnsi="宋体" w:eastAsia="宋体" w:cs="宋体"/>
          <w:color w:val="auto"/>
          <w:sz w:val="24"/>
          <w:szCs w:val="24"/>
          <w:shd w:val="clear" w:fill="FFFFFF"/>
        </w:rPr>
        <w:t>中标人须保障采购人在使用该货物或其任何一部分时不受到第三方关于侵犯专 利权、商 标权或工业设 计权等知识产权的指控。如果任何第三方提出侵权指控与采购人无关，中标人须与第三方交涉并承担可能发生的责任与一切费用。如采购人因此而遭致损失的，中标人应赔偿该损失。</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hd w:val="clear" w:fill="FFFFFF"/>
        </w:rPr>
        <w:t>8.8仲裁、诉讼条款</w:t>
      </w:r>
      <w:r>
        <w:rPr>
          <w:rFonts w:hint="eastAsia" w:ascii="宋体" w:hAnsi="宋体" w:eastAsia="宋体" w:cs="宋体"/>
          <w:color w:val="auto"/>
          <w:sz w:val="24"/>
          <w:szCs w:val="24"/>
          <w:shd w:val="clear" w:fill="FFFFFF"/>
        </w:rPr>
        <w:br w:type="textWrapping"/>
      </w:r>
      <w:r>
        <w:rPr>
          <w:rFonts w:hint="eastAsia" w:ascii="宋体" w:hAnsi="宋体" w:eastAsia="宋体" w:cs="宋体"/>
          <w:color w:val="auto"/>
          <w:sz w:val="24"/>
          <w:szCs w:val="24"/>
          <w:shd w:val="clear" w:fill="FFFFFF"/>
        </w:rPr>
        <w:t>  因采购或与采购合同有关的一切事项发生争议，由采购人和中标人双方友好协商解决。协商不成的，任何一方均可选择以下方式解决：</w:t>
      </w:r>
      <w:r>
        <w:rPr>
          <w:rFonts w:hint="eastAsia" w:ascii="宋体" w:hAnsi="宋体" w:eastAsia="宋体" w:cs="宋体"/>
          <w:color w:val="auto"/>
          <w:sz w:val="24"/>
          <w:szCs w:val="24"/>
          <w:shd w:val="clear" w:fill="FFFFFF"/>
        </w:rPr>
        <w:br w:type="textWrapping"/>
      </w:r>
      <w:r>
        <w:rPr>
          <w:rFonts w:hint="eastAsia" w:ascii="宋体" w:hAnsi="宋体" w:eastAsia="宋体" w:cs="宋体"/>
          <w:color w:val="auto"/>
          <w:sz w:val="24"/>
          <w:szCs w:val="24"/>
          <w:shd w:val="clear" w:fill="FFFFFF"/>
        </w:rPr>
        <w:t>  (1)向采购人所在地仲裁委员会申请仲裁；</w:t>
      </w:r>
      <w:r>
        <w:rPr>
          <w:rFonts w:hint="eastAsia" w:ascii="宋体" w:hAnsi="宋体" w:eastAsia="宋体" w:cs="宋体"/>
          <w:color w:val="auto"/>
          <w:sz w:val="24"/>
          <w:szCs w:val="24"/>
          <w:shd w:val="clear" w:fill="FFFFFF"/>
        </w:rPr>
        <w:br w:type="textWrapping"/>
      </w:r>
      <w:r>
        <w:rPr>
          <w:rFonts w:hint="eastAsia" w:ascii="宋体" w:hAnsi="宋体" w:eastAsia="宋体" w:cs="宋体"/>
          <w:color w:val="auto"/>
          <w:sz w:val="24"/>
          <w:szCs w:val="24"/>
          <w:shd w:val="clear" w:fill="FFFFFF"/>
        </w:rPr>
        <w:t>  (2)向采购人所在地的人民法院提起诉讼。 </w:t>
      </w:r>
    </w:p>
    <w:p>
      <w:pPr>
        <w:pStyle w:val="4"/>
        <w:keepNext w:val="0"/>
        <w:keepLines w:val="0"/>
        <w:widowControl/>
        <w:suppressLineNumbers w:val="0"/>
        <w:shd w:val="clear" w:fill="FFFFFF"/>
        <w:spacing w:before="0" w:beforeAutospacing="0" w:after="150" w:afterAutospacing="0" w:line="293" w:lineRule="atLeast"/>
        <w:ind w:left="0" w:right="0" w:firstLine="480"/>
        <w:rPr>
          <w:color w:val="auto"/>
        </w:rPr>
      </w:pPr>
      <w:r>
        <w:rPr>
          <w:rStyle w:val="7"/>
          <w:rFonts w:hint="eastAsia" w:ascii="宋体" w:hAnsi="宋体" w:eastAsia="宋体" w:cs="宋体"/>
          <w:b/>
          <w:color w:val="auto"/>
          <w:sz w:val="24"/>
          <w:szCs w:val="24"/>
          <w:shd w:val="clear" w:fill="FFFFFF"/>
        </w:rPr>
        <w:t>注:</w:t>
      </w:r>
      <w:r>
        <w:rPr>
          <w:rFonts w:hint="eastAsia" w:ascii="宋体" w:hAnsi="宋体" w:eastAsia="宋体" w:cs="宋体"/>
          <w:color w:val="auto"/>
          <w:sz w:val="24"/>
          <w:szCs w:val="24"/>
          <w:shd w:val="clear" w:fill="FFFFFF"/>
        </w:rPr>
        <w:t>招标内容及要求中“三、商务条件（以“★”标示的内容为不允许负偏离的实质性要求）”，其全部条款内容均为“以“★”标示的内容”，即“均为不允许负偏离的实质性要求”。</w:t>
      </w:r>
    </w:p>
    <w:p>
      <w:pPr>
        <w:keepNext w:val="0"/>
        <w:keepLines w:val="0"/>
        <w:widowControl/>
        <w:suppressLineNumbers w:val="0"/>
        <w:jc w:val="left"/>
        <w:rPr>
          <w:color w:val="auto"/>
        </w:rPr>
      </w:pPr>
      <w:r>
        <w:rPr>
          <w:rFonts w:ascii="宋体" w:hAnsi="宋体" w:eastAsia="宋体" w:cs="宋体"/>
          <w:color w:val="auto"/>
          <w:spacing w:val="0"/>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4"/>
        <w:keepNext w:val="0"/>
        <w:keepLines w:val="0"/>
        <w:widowControl/>
        <w:suppressLineNumbers w:val="0"/>
        <w:spacing w:before="0" w:beforeAutospacing="0" w:after="0" w:afterAutospacing="0" w:line="293" w:lineRule="atLeast"/>
        <w:ind w:left="0" w:right="0"/>
        <w:rPr>
          <w:color w:val="auto"/>
        </w:rPr>
      </w:pPr>
      <w:r>
        <w:rPr>
          <w:rFonts w:hint="eastAsia" w:ascii="宋体" w:hAnsi="宋体" w:eastAsia="宋体" w:cs="宋体"/>
          <w:color w:val="auto"/>
          <w:sz w:val="24"/>
          <w:szCs w:val="24"/>
        </w:rPr>
        <w:t>2、其他：</w:t>
      </w:r>
    </w:p>
    <w:p>
      <w:pPr>
        <w:pStyle w:val="4"/>
        <w:keepNext w:val="0"/>
        <w:keepLines w:val="0"/>
        <w:widowControl/>
        <w:suppressLineNumbers w:val="0"/>
        <w:spacing w:before="0" w:beforeAutospacing="0" w:after="0" w:afterAutospacing="0" w:line="293" w:lineRule="atLeast"/>
        <w:ind w:left="0" w:right="0"/>
        <w:rPr>
          <w:color w:val="auto"/>
        </w:rPr>
      </w:pPr>
      <w:r>
        <w:rPr>
          <w:rFonts w:hint="eastAsia" w:ascii="宋体" w:hAnsi="宋体" w:eastAsia="宋体" w:cs="宋体"/>
          <w:color w:val="auto"/>
          <w:sz w:val="24"/>
          <w:szCs w:val="24"/>
        </w:rPr>
        <w:t>2.1、投标人应根据采购人的技术要求条款，在投标文件中详细说明所提供设备的品 牌、技术规格和参数、产地。</w:t>
      </w:r>
    </w:p>
    <w:p>
      <w:pPr>
        <w:pStyle w:val="4"/>
        <w:keepNext w:val="0"/>
        <w:keepLines w:val="0"/>
        <w:widowControl/>
        <w:suppressLineNumbers w:val="0"/>
        <w:spacing w:before="0" w:beforeAutospacing="0" w:after="0" w:afterAutospacing="0" w:line="293" w:lineRule="atLeast"/>
        <w:ind w:left="0" w:right="0"/>
        <w:rPr>
          <w:color w:val="auto"/>
        </w:rPr>
      </w:pPr>
      <w:r>
        <w:rPr>
          <w:rFonts w:hint="eastAsia" w:ascii="宋体" w:hAnsi="宋体" w:eastAsia="宋体" w:cs="宋体"/>
          <w:color w:val="auto"/>
          <w:sz w:val="24"/>
          <w:szCs w:val="24"/>
        </w:rPr>
        <w:t>2.2、本文所述技术要求，应视为保证涉及系统运行所需的最低要求，如有遗漏，投标人应予以补充，否则，一旦中标将认为投标人认同遗漏部分并免费提供。</w:t>
      </w:r>
    </w:p>
    <w:p>
      <w:pPr>
        <w:pStyle w:val="4"/>
        <w:keepNext w:val="0"/>
        <w:keepLines w:val="0"/>
        <w:widowControl/>
        <w:suppressLineNumbers w:val="0"/>
        <w:spacing w:before="0" w:beforeAutospacing="0" w:after="0" w:afterAutospacing="0" w:line="293" w:lineRule="atLeast"/>
        <w:ind w:left="0" w:right="0"/>
        <w:rPr>
          <w:color w:val="auto"/>
        </w:rPr>
      </w:pPr>
      <w:r>
        <w:rPr>
          <w:rFonts w:hint="eastAsia" w:ascii="宋体" w:hAnsi="宋体" w:eastAsia="宋体" w:cs="宋体"/>
          <w:color w:val="auto"/>
          <w:sz w:val="24"/>
          <w:szCs w:val="24"/>
        </w:rPr>
        <w:t>2.3、投标人所提供的货物应是先进的、可靠的，投标人投标文件应严格按采购人要求的格式提交，其中的详细报价表、货物说明一览表、售 后服务承诺、质量保证承诺将作为评审时重要的评价因素之一。</w:t>
      </w:r>
    </w:p>
    <w:p>
      <w:pPr>
        <w:pStyle w:val="4"/>
        <w:keepNext w:val="0"/>
        <w:keepLines w:val="0"/>
        <w:widowControl/>
        <w:suppressLineNumbers w:val="0"/>
        <w:spacing w:before="0" w:beforeAutospacing="0" w:after="0" w:afterAutospacing="0" w:line="293" w:lineRule="atLeast"/>
        <w:ind w:left="0" w:right="0"/>
        <w:rPr>
          <w:color w:val="auto"/>
        </w:rPr>
      </w:pPr>
      <w:r>
        <w:rPr>
          <w:rFonts w:hint="eastAsia" w:ascii="宋体" w:hAnsi="宋体" w:eastAsia="宋体" w:cs="宋体"/>
          <w:color w:val="auto"/>
          <w:sz w:val="24"/>
          <w:szCs w:val="24"/>
        </w:rPr>
        <w:t>2.4、本项目不允许中标人以任何名义和理由进行转包，如有发现，使用单位有权单方终止合同，视为中标人违约，中标人违约对使用单位造成的损失，需另行支付相应的赔偿。本章节内容只提及设备主要配置及要求，应视为保证涉及设备运行所需的最低要求，中标人应根据投标产品的特点，提供足够的部件、配件及辅料，确保设备能够正常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2.5、中标人提供的产品及服务必须符合国家、行业相关规范标准要求和强制性要求。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2.6、本采购人未明确的其它约定事项或条款，待采购人与中标人签订合同时，由双方协商订立。</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第六章   政府采购合同（参考文本）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24"/>
          <w:szCs w:val="24"/>
        </w:rPr>
        <w:t>编制说明</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b/>
          <w:color w:val="auto"/>
          <w:spacing w:val="0"/>
          <w:sz w:val="24"/>
          <w:szCs w:val="24"/>
        </w:rPr>
        <w:t>1、签订合同应遵守政府采购法、民法典。</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b/>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b/>
          <w:color w:val="auto"/>
          <w:spacing w:val="0"/>
          <w:sz w:val="24"/>
          <w:szCs w:val="24"/>
        </w:rPr>
        <w:t>3、国家有关部门对若干合同有规范文本的，可使用相应合同文本。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rPr>
        <w:t>（若有联合协议或分包意向协议）</w:t>
      </w:r>
      <w:r>
        <w:rPr>
          <w:rFonts w:hint="eastAsia" w:ascii="宋体" w:hAnsi="宋体" w:eastAsia="宋体" w:cs="宋体"/>
          <w:color w:val="auto"/>
          <w:spacing w:val="0"/>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rPr>
          <w:rStyle w:val="7"/>
          <w:rFonts w:hint="eastAsia" w:ascii="宋体" w:hAnsi="宋体" w:eastAsia="宋体" w:cs="宋体"/>
          <w:b/>
          <w:color w:val="auto"/>
          <w:spacing w:val="0"/>
          <w:sz w:val="31"/>
          <w:szCs w:val="31"/>
        </w:rPr>
      </w:pPr>
      <w:r>
        <w:rPr>
          <w:rStyle w:val="7"/>
          <w:rFonts w:hint="eastAsia" w:ascii="宋体" w:hAnsi="宋体" w:eastAsia="宋体" w:cs="宋体"/>
          <w:b/>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b/>
          <w:color w:val="auto"/>
          <w:spacing w:val="0"/>
          <w:sz w:val="31"/>
          <w:szCs w:val="31"/>
        </w:rPr>
        <w:t>第七章   投标文件格式</w:t>
      </w:r>
    </w:p>
    <w:p>
      <w:pPr>
        <w:pStyle w:val="4"/>
        <w:keepNext w:val="0"/>
        <w:keepLines w:val="0"/>
        <w:widowControl/>
        <w:suppressLineNumbers w:val="0"/>
        <w:spacing w:before="0" w:beforeAutospacing="0" w:after="150" w:afterAutospacing="0"/>
        <w:ind w:left="0" w:right="0"/>
        <w:jc w:val="center"/>
        <w:rPr>
          <w:rStyle w:val="7"/>
          <w:rFonts w:hint="eastAsia" w:ascii="宋体" w:hAnsi="宋体" w:eastAsia="宋体" w:cs="宋体"/>
          <w:b/>
          <w:color w:val="auto"/>
          <w:sz w:val="24"/>
          <w:szCs w:val="24"/>
        </w:rPr>
      </w:pPr>
      <w:r>
        <w:rPr>
          <w:rStyle w:val="7"/>
          <w:rFonts w:hint="eastAsia" w:ascii="宋体" w:hAnsi="宋体" w:eastAsia="宋体" w:cs="宋体"/>
          <w:b/>
          <w:color w:val="auto"/>
          <w:sz w:val="24"/>
          <w:szCs w:val="24"/>
        </w:rPr>
        <w:t>编制说明</w:t>
      </w:r>
    </w:p>
    <w:p>
      <w:pPr>
        <w:pStyle w:val="4"/>
        <w:keepNext w:val="0"/>
        <w:keepLines w:val="0"/>
        <w:widowControl/>
        <w:suppressLineNumbers w:val="0"/>
        <w:spacing w:before="0" w:beforeAutospacing="0" w:after="150" w:afterAutospacing="0"/>
        <w:ind w:left="0" w:right="0"/>
        <w:jc w:val="center"/>
        <w:rPr>
          <w:rStyle w:val="7"/>
          <w:rFonts w:hint="eastAsia" w:ascii="宋体" w:hAnsi="宋体" w:eastAsia="宋体" w:cs="宋体"/>
          <w:b/>
          <w:color w:val="auto"/>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1、除招标文件另有规定外，本章中：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1.1涉及投标人的</w:t>
      </w:r>
      <w:r>
        <w:rPr>
          <w:rStyle w:val="7"/>
          <w:rFonts w:hint="eastAsia" w:ascii="宋体" w:hAnsi="宋体" w:eastAsia="宋体" w:cs="宋体"/>
          <w:b/>
          <w:color w:val="auto"/>
          <w:sz w:val="24"/>
          <w:szCs w:val="24"/>
        </w:rPr>
        <w:t>“全称”</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（1）不接受联合体投标的，指</w:t>
      </w:r>
      <w:r>
        <w:rPr>
          <w:rStyle w:val="7"/>
          <w:rFonts w:hint="eastAsia" w:ascii="宋体" w:hAnsi="宋体" w:eastAsia="宋体" w:cs="宋体"/>
          <w:b/>
          <w:color w:val="auto"/>
          <w:sz w:val="24"/>
          <w:szCs w:val="24"/>
        </w:rPr>
        <w:t>投标人的全称</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（2）接受联合体投标且投标人为联合体的，指</w:t>
      </w:r>
      <w:r>
        <w:rPr>
          <w:rStyle w:val="7"/>
          <w:rFonts w:hint="eastAsia" w:ascii="宋体" w:hAnsi="宋体" w:eastAsia="宋体" w:cs="宋体"/>
          <w:b/>
          <w:color w:val="auto"/>
          <w:sz w:val="24"/>
          <w:szCs w:val="24"/>
        </w:rPr>
        <w:t>牵头方的全称</w:t>
      </w:r>
      <w:r>
        <w:rPr>
          <w:rFonts w:hint="eastAsia" w:ascii="宋体" w:hAnsi="宋体" w:eastAsia="宋体" w:cs="宋体"/>
          <w:color w:val="auto"/>
          <w:sz w:val="24"/>
          <w:szCs w:val="24"/>
        </w:rPr>
        <w:t>并加注</w:t>
      </w:r>
      <w:r>
        <w:rPr>
          <w:rStyle w:val="7"/>
          <w:rFonts w:hint="eastAsia" w:ascii="宋体" w:hAnsi="宋体" w:eastAsia="宋体" w:cs="宋体"/>
          <w:b/>
          <w:color w:val="auto"/>
          <w:sz w:val="24"/>
          <w:szCs w:val="24"/>
        </w:rPr>
        <w:t>（联合体牵头方）</w:t>
      </w:r>
      <w:r>
        <w:rPr>
          <w:rFonts w:hint="eastAsia" w:ascii="宋体" w:hAnsi="宋体" w:eastAsia="宋体" w:cs="宋体"/>
          <w:color w:val="auto"/>
          <w:sz w:val="24"/>
          <w:szCs w:val="24"/>
        </w:rPr>
        <w:t>，即应表述为：</w:t>
      </w:r>
      <w:r>
        <w:rPr>
          <w:rStyle w:val="7"/>
          <w:rFonts w:hint="eastAsia" w:ascii="宋体" w:hAnsi="宋体" w:eastAsia="宋体" w:cs="宋体"/>
          <w:b/>
          <w:color w:val="auto"/>
          <w:sz w:val="24"/>
          <w:szCs w:val="24"/>
        </w:rPr>
        <w:t>“牵头方的全称（联合体牵头方）”</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1.2涉及投标人</w:t>
      </w:r>
      <w:r>
        <w:rPr>
          <w:rStyle w:val="7"/>
          <w:rFonts w:hint="eastAsia" w:ascii="宋体" w:hAnsi="宋体" w:eastAsia="宋体" w:cs="宋体"/>
          <w:b/>
          <w:color w:val="auto"/>
          <w:sz w:val="24"/>
          <w:szCs w:val="24"/>
        </w:rPr>
        <w:t>“加盖单位公章”</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（1）不接受联合体投标的，指</w:t>
      </w:r>
      <w:r>
        <w:rPr>
          <w:rStyle w:val="7"/>
          <w:rFonts w:hint="eastAsia" w:ascii="宋体" w:hAnsi="宋体" w:eastAsia="宋体" w:cs="宋体"/>
          <w:b/>
          <w:color w:val="auto"/>
          <w:sz w:val="24"/>
          <w:szCs w:val="24"/>
        </w:rPr>
        <w:t>加盖投标人的单位公章</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（2）接受联合体投标且投标人为联合体的，指</w:t>
      </w:r>
      <w:r>
        <w:rPr>
          <w:rStyle w:val="7"/>
          <w:rFonts w:hint="eastAsia" w:ascii="宋体" w:hAnsi="宋体" w:eastAsia="宋体" w:cs="宋体"/>
          <w:b/>
          <w:color w:val="auto"/>
          <w:sz w:val="24"/>
          <w:szCs w:val="24"/>
        </w:rPr>
        <w:t>加盖联合体牵头方的单位公章</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1.3涉及</w:t>
      </w:r>
      <w:r>
        <w:rPr>
          <w:rStyle w:val="7"/>
          <w:rFonts w:hint="eastAsia" w:ascii="宋体" w:hAnsi="宋体" w:eastAsia="宋体" w:cs="宋体"/>
          <w:b/>
          <w:color w:val="auto"/>
          <w:sz w:val="24"/>
          <w:szCs w:val="24"/>
        </w:rPr>
        <w:t>“投标人代表签字”</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（1）不接受联合体投标的，指由</w:t>
      </w:r>
      <w:r>
        <w:rPr>
          <w:rStyle w:val="7"/>
          <w:rFonts w:hint="eastAsia" w:ascii="宋体" w:hAnsi="宋体" w:eastAsia="宋体" w:cs="宋体"/>
          <w:b/>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（2）接受联合体投标且投标人为联合体的，指由</w:t>
      </w:r>
      <w:r>
        <w:rPr>
          <w:rStyle w:val="7"/>
          <w:rFonts w:hint="eastAsia" w:ascii="宋体" w:hAnsi="宋体" w:eastAsia="宋体" w:cs="宋体"/>
          <w:b/>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1.4</w:t>
      </w:r>
      <w:r>
        <w:rPr>
          <w:rStyle w:val="7"/>
          <w:rFonts w:hint="eastAsia" w:ascii="宋体" w:hAnsi="宋体" w:eastAsia="宋体" w:cs="宋体"/>
          <w:b/>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1.5</w:t>
      </w:r>
      <w:r>
        <w:rPr>
          <w:rStyle w:val="7"/>
          <w:rFonts w:hint="eastAsia" w:ascii="宋体" w:hAnsi="宋体" w:eastAsia="宋体" w:cs="宋体"/>
          <w:b/>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2、除招标文件另有规定外，本章中</w:t>
      </w:r>
      <w:r>
        <w:rPr>
          <w:rStyle w:val="7"/>
          <w:rFonts w:hint="eastAsia" w:ascii="宋体" w:hAnsi="宋体" w:eastAsia="宋体" w:cs="宋体"/>
          <w:b/>
          <w:color w:val="auto"/>
          <w:sz w:val="24"/>
          <w:szCs w:val="24"/>
        </w:rPr>
        <w:t>“投标人的资格及资信证明文件”</w:t>
      </w:r>
      <w:r>
        <w:rPr>
          <w:rFonts w:hint="eastAsia" w:ascii="宋体" w:hAnsi="宋体" w:eastAsia="宋体" w:cs="宋体"/>
          <w:color w:val="auto"/>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3、投标人对投标文件的索引应编制页码。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4、除招标文件另有规定外，本章中：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textAlignment w:val="auto"/>
        <w:rPr>
          <w:rFonts w:hint="eastAsia" w:ascii="宋体" w:hAnsi="宋体" w:eastAsia="宋体" w:cs="宋体"/>
          <w:color w:val="auto"/>
          <w:sz w:val="24"/>
          <w:szCs w:val="24"/>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8"/>
          <w:szCs w:val="28"/>
        </w:rPr>
        <w:t>封面格式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福建省政府采购投标文件</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（资格及资信证明部分）</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6"/>
          <w:szCs w:val="36"/>
          <w:u w:val="single"/>
        </w:rPr>
        <w:t>（填写正本或副本）</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项目名称：</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备案编号：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招标编号：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所投合同包：</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rPr>
        <w:t>投标人：</w:t>
      </w:r>
      <w:r>
        <w:rPr>
          <w:rStyle w:val="7"/>
          <w:rFonts w:hint="eastAsia" w:ascii="宋体" w:hAnsi="宋体" w:eastAsia="宋体" w:cs="宋体"/>
          <w:b/>
          <w:color w:val="auto"/>
          <w:sz w:val="31"/>
          <w:szCs w:val="31"/>
          <w:u w:val="single"/>
        </w:rPr>
        <w:t>（填写“全称”）</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年</w:t>
      </w: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8"/>
          <w:szCs w:val="28"/>
        </w:rPr>
        <w:t>索引</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一、投标函</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二、投标人的资格及资信证明文件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三、投标保证金</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7"/>
          <w:rFonts w:hint="eastAsia" w:ascii="宋体" w:hAnsi="宋体" w:eastAsia="宋体" w:cs="宋体"/>
          <w:b/>
          <w:color w:val="auto"/>
          <w:sz w:val="21"/>
          <w:szCs w:val="21"/>
        </w:rPr>
        <w:t>资格审查不合格</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一、投标函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（1）资格及资信证明部分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①投标函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②投标人的资格及资信证明文件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③投标保证金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（2）报价部分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①开标一览表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②投标分项报价表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③招标文件规定的价格扣除证明材料（若有）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④招标文件规定的加分证明材料（若有）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（3）技术商务部分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①标的说明一览表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②技术和服务要求响应表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③商务条件响应表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④投标人提交的其他资料（若有）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根据本函，本投标人代表宣布我方保证遵守招标文件的全部规定，同时：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1、</w:t>
      </w:r>
      <w:r>
        <w:rPr>
          <w:rStyle w:val="7"/>
          <w:rFonts w:hint="eastAsia" w:ascii="宋体" w:hAnsi="宋体" w:eastAsia="宋体" w:cs="宋体"/>
          <w:b/>
          <w:color w:val="auto"/>
          <w:sz w:val="21"/>
          <w:szCs w:val="21"/>
        </w:rPr>
        <w:t>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1.1所投合同包的投标报价详见“开标一览表”及“投标分项报价表”。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w:t>
      </w:r>
      <w:r>
        <w:rPr>
          <w:rStyle w:val="7"/>
          <w:rFonts w:hint="eastAsia" w:ascii="宋体" w:hAnsi="宋体" w:eastAsia="宋体" w:cs="宋体"/>
          <w:b/>
          <w:color w:val="auto"/>
          <w:sz w:val="21"/>
          <w:szCs w:val="21"/>
        </w:rPr>
        <w:t>承诺及声明：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7"/>
          <w:rFonts w:hint="eastAsia" w:ascii="宋体" w:hAnsi="宋体" w:eastAsia="宋体" w:cs="宋体"/>
          <w:b/>
          <w:color w:val="auto"/>
          <w:sz w:val="21"/>
          <w:szCs w:val="21"/>
        </w:rPr>
        <w:t>投标无效。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二、投标人的资格及资信证明文件</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二-1单位负责人授权书（若有）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投标人代表无转委权。特此授权。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（以下无正文）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授权方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接受授权方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right"/>
        <w:textAlignment w:val="auto"/>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附：单位负责人、投标人代表的身份证正反面复印件</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7"/>
                <w:rFonts w:hint="eastAsia" w:ascii="宋体" w:hAnsi="宋体" w:eastAsia="宋体" w:cs="宋体"/>
                <w:b/>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7"/>
                <w:rFonts w:hint="eastAsia" w:ascii="宋体" w:hAnsi="宋体" w:eastAsia="宋体" w:cs="宋体"/>
                <w:b/>
                <w:color w:val="auto"/>
                <w:sz w:val="21"/>
                <w:szCs w:val="21"/>
              </w:rPr>
              <w:t>要求：真实有效且内容完整、清晰、整洁。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Style w:val="7"/>
                <w:rFonts w:hint="eastAsia" w:ascii="宋体" w:hAnsi="宋体" w:eastAsia="宋体" w:cs="宋体"/>
                <w:b/>
                <w:color w:val="auto"/>
                <w:sz w:val="21"/>
                <w:szCs w:val="21"/>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★注意：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7"/>
          <w:rFonts w:hint="eastAsia" w:ascii="宋体" w:hAnsi="宋体" w:eastAsia="宋体" w:cs="宋体"/>
          <w:b/>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5、纸质投标文件正本中的本授权书（若有）应为原件。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二-2营业执照等证明文件</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）投标人为法人（包括企业、事业单位和社会团体）的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）投标人为非法人（包括其他组织、自然人）的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二-3财务状况报告（财务报告、或资信证明、或投标担保函）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 ）投标人提供财务报告的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 ）投标人提供资信证明的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□非自然人适用（包括企业、事业单位、社会团体和其他组织）：现附上我方银行：（填写“开户银行全称”）出具的资信证明复印件，上述证明材料真实有效，否则我方负全部责任。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 ）投标人提供投标担保函的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★注意：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Style w:val="7"/>
          <w:rFonts w:hint="eastAsia" w:ascii="宋体" w:hAnsi="宋体" w:eastAsia="宋体" w:cs="宋体"/>
          <w:b/>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[2011]124</w:t>
      </w:r>
      <w:r>
        <w:rPr>
          <w:rFonts w:hint="eastAsia" w:ascii="宋体" w:hAnsi="宋体" w:eastAsia="宋体" w:cs="宋体"/>
          <w:color w:val="auto"/>
          <w:sz w:val="21"/>
          <w:szCs w:val="21"/>
        </w:rPr>
        <w:t>号）的规定。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default" w:ascii="Calibri" w:hAnsi="Calibri" w:cs="Calibri"/>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b/>
          <w:color w:val="auto"/>
          <w:sz w:val="21"/>
          <w:szCs w:val="21"/>
        </w:rPr>
        <w:t>-4依法缴纳税收证明材料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1、依法缴纳税收的投标人</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2、依法免税的投标人</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2、投标人提供的税收凭据复印件应符合下列规定：</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7"/>
          <w:rFonts w:hint="eastAsia" w:ascii="宋体" w:hAnsi="宋体" w:eastAsia="宋体" w:cs="宋体"/>
          <w:b/>
          <w:color w:val="auto"/>
          <w:sz w:val="21"/>
          <w:szCs w:val="21"/>
        </w:rPr>
        <w:t>“依法缴纳税收证明材料”</w:t>
      </w:r>
      <w:r>
        <w:rPr>
          <w:rFonts w:hint="eastAsia" w:ascii="宋体" w:hAnsi="宋体" w:eastAsia="宋体" w:cs="宋体"/>
          <w:color w:val="auto"/>
          <w:sz w:val="21"/>
          <w:szCs w:val="21"/>
        </w:rPr>
        <w:t>有欠缴记录的，视为</w:t>
      </w:r>
      <w:r>
        <w:rPr>
          <w:rStyle w:val="7"/>
          <w:rFonts w:hint="eastAsia" w:ascii="宋体" w:hAnsi="宋体" w:eastAsia="宋体" w:cs="宋体"/>
          <w:b/>
          <w:color w:val="auto"/>
          <w:sz w:val="21"/>
          <w:szCs w:val="21"/>
        </w:rPr>
        <w:t>未依法缴纳税收。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二-5依法缴纳社会保障资金证明材料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1、依法缴纳社会保障资金的投标人</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2、依法不需要缴纳社会保障资金的投标人</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2、投标人提供的社会保险凭据复印件应符合下列规定：</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7"/>
          <w:rFonts w:hint="eastAsia" w:ascii="宋体" w:hAnsi="宋体" w:eastAsia="宋体" w:cs="宋体"/>
          <w:b/>
          <w:color w:val="auto"/>
          <w:sz w:val="21"/>
          <w:szCs w:val="21"/>
        </w:rPr>
        <w:t>“依法缴纳社会保障资金证明材料”</w:t>
      </w:r>
      <w:r>
        <w:rPr>
          <w:rFonts w:hint="eastAsia" w:ascii="宋体" w:hAnsi="宋体" w:eastAsia="宋体" w:cs="宋体"/>
          <w:color w:val="auto"/>
          <w:sz w:val="21"/>
          <w:szCs w:val="21"/>
        </w:rPr>
        <w:t>有欠缴记录的，视为</w:t>
      </w:r>
      <w:r>
        <w:rPr>
          <w:rStyle w:val="7"/>
          <w:rFonts w:hint="eastAsia" w:ascii="宋体" w:hAnsi="宋体" w:eastAsia="宋体" w:cs="宋体"/>
          <w:b/>
          <w:color w:val="auto"/>
          <w:sz w:val="21"/>
          <w:szCs w:val="21"/>
        </w:rPr>
        <w:t>未依法缴纳社会保障资金。</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b/>
          <w:color w:val="auto"/>
          <w:sz w:val="21"/>
          <w:szCs w:val="21"/>
        </w:rPr>
        <w:t>-6具备履行合同所必需设备和专业技术能力的声明函（若有）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3、纸质投标文件正本中的本声明函（若有）应为原件。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4、请投标人根据实际情况如实声明，否则</w:t>
      </w:r>
      <w:r>
        <w:rPr>
          <w:rStyle w:val="7"/>
          <w:rFonts w:hint="eastAsia" w:ascii="宋体" w:hAnsi="宋体" w:eastAsia="宋体" w:cs="宋体"/>
          <w:b/>
          <w:color w:val="auto"/>
          <w:sz w:val="21"/>
          <w:szCs w:val="21"/>
        </w:rPr>
        <w:t>视为提供虚假材料。</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7"/>
          <w:rFonts w:hint="eastAsia" w:ascii="宋体" w:hAnsi="宋体" w:eastAsia="宋体" w:cs="宋体"/>
          <w:b/>
          <w:color w:val="auto"/>
          <w:sz w:val="21"/>
          <w:szCs w:val="21"/>
        </w:rPr>
        <w:t>-7参加采购活动前三年内在经营活动中没有重大违法记录书面声明</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3、请投标人根据实际情况如实声明，否则</w:t>
      </w:r>
      <w:r>
        <w:rPr>
          <w:rStyle w:val="7"/>
          <w:rFonts w:hint="eastAsia" w:ascii="宋体" w:hAnsi="宋体" w:eastAsia="宋体" w:cs="宋体"/>
          <w:b/>
          <w:color w:val="auto"/>
          <w:sz w:val="21"/>
          <w:szCs w:val="21"/>
        </w:rPr>
        <w:t>视为提供虚假材料。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7"/>
          <w:rFonts w:hint="eastAsia" w:ascii="宋体" w:hAnsi="宋体" w:eastAsia="宋体" w:cs="宋体"/>
          <w:b/>
          <w:color w:val="auto"/>
          <w:sz w:val="21"/>
          <w:szCs w:val="21"/>
        </w:rPr>
        <w:t>-8信用记录查询结果</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spacing w:before="0" w:beforeAutospacing="0" w:after="150" w:afterAutospacing="0"/>
        <w:ind w:left="0" w:right="0"/>
        <w:rPr>
          <w:color w:val="auto"/>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Style w:val="7"/>
          <w:rFonts w:hint="default" w:ascii="Calibri" w:hAnsi="Calibri" w:cs="Calibri"/>
          <w:b/>
          <w:color w:val="auto"/>
          <w:sz w:val="21"/>
          <w:szCs w:val="21"/>
        </w:rPr>
      </w:pPr>
      <w:r>
        <w:rPr>
          <w:rStyle w:val="7"/>
          <w:rFonts w:hint="default" w:ascii="Calibri" w:hAnsi="Calibri" w:cs="Calibri"/>
          <w:b/>
          <w:color w:val="auto"/>
          <w:sz w:val="21"/>
          <w:szCs w:val="21"/>
        </w:rPr>
        <w:br w:type="textWrapping"/>
      </w:r>
    </w:p>
    <w:p>
      <w:pPr>
        <w:rPr>
          <w:rStyle w:val="7"/>
          <w:rFonts w:hint="default" w:ascii="Calibri" w:hAnsi="Calibri" w:cs="Calibri"/>
          <w:b/>
          <w:color w:val="auto"/>
          <w:sz w:val="21"/>
          <w:szCs w:val="21"/>
        </w:rPr>
      </w:pPr>
      <w:r>
        <w:rPr>
          <w:rStyle w:val="7"/>
          <w:rFonts w:hint="default" w:ascii="Calibri" w:hAnsi="Calibri" w:cs="Calibri"/>
          <w:b/>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二-9检察机关行贿犯罪档案查询结果告知函</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7"/>
          <w:rFonts w:hint="eastAsia" w:ascii="宋体" w:hAnsi="宋体" w:eastAsia="宋体" w:cs="宋体"/>
          <w:b/>
          <w:color w:val="auto"/>
          <w:sz w:val="21"/>
          <w:szCs w:val="21"/>
        </w:rPr>
        <w:t>投标无效。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7"/>
          <w:rFonts w:hint="eastAsia" w:ascii="宋体" w:hAnsi="宋体" w:eastAsia="宋体" w:cs="宋体"/>
          <w:b/>
          <w:color w:val="auto"/>
          <w:sz w:val="21"/>
          <w:szCs w:val="21"/>
        </w:rPr>
        <w:t>投标无效。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3、告知函应在有效期内且内容完整、清晰、整洁，否则</w:t>
      </w:r>
      <w:r>
        <w:rPr>
          <w:rStyle w:val="7"/>
          <w:rFonts w:hint="eastAsia" w:ascii="宋体" w:hAnsi="宋体" w:eastAsia="宋体" w:cs="宋体"/>
          <w:b/>
          <w:color w:val="auto"/>
          <w:sz w:val="21"/>
          <w:szCs w:val="21"/>
        </w:rPr>
        <w:t>投标无效。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7"/>
          <w:rFonts w:hint="eastAsia" w:ascii="宋体" w:hAnsi="宋体" w:eastAsia="宋体" w:cs="宋体"/>
          <w:b/>
          <w:color w:val="auto"/>
          <w:sz w:val="21"/>
          <w:szCs w:val="21"/>
        </w:rPr>
        <w:t>均视同有效。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二-10联合体协议（若有）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一、联合体各方应承担的工作和义务具体如下：</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2、成员方：</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二、联合体各方约定：</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3、纸质投标文件正本中的本协议（若有）应为原件。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二-11中小企业声明函</w:t>
      </w:r>
    </w:p>
    <w:p>
      <w:pPr>
        <w:pStyle w:val="4"/>
        <w:keepNext w:val="0"/>
        <w:keepLines w:val="0"/>
        <w:widowControl/>
        <w:suppressLineNumbers w:val="0"/>
        <w:spacing w:before="0" w:beforeAutospacing="0" w:after="150" w:afterAutospacing="0"/>
        <w:ind w:left="0" w:right="0"/>
        <w:jc w:val="center"/>
        <w:rPr>
          <w:rFonts w:ascii="Helvetica" w:hAnsi="Helvetica" w:eastAsia="Helvetica" w:cs="Helvetica"/>
          <w:b w:val="0"/>
          <w:color w:val="auto"/>
          <w:sz w:val="48"/>
          <w:szCs w:val="48"/>
        </w:rPr>
      </w:pPr>
      <w:r>
        <w:rPr>
          <w:rStyle w:val="7"/>
          <w:rFonts w:hint="eastAsia" w:ascii="宋体" w:hAnsi="宋体" w:eastAsia="宋体" w:cs="宋体"/>
          <w:b/>
          <w:color w:val="auto"/>
          <w:sz w:val="21"/>
          <w:szCs w:val="21"/>
        </w:rPr>
        <w:t>（专门面向中小企业或小型、微型企业适用，若有）</w:t>
      </w:r>
      <w:r>
        <w:rPr>
          <w:rFonts w:hint="eastAsia" w:ascii="宋体" w:hAnsi="宋体" w:eastAsia="宋体" w:cs="宋体"/>
          <w:b w:val="0"/>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color w:val="auto"/>
          <w:spacing w:val="0"/>
          <w:sz w:val="24"/>
          <w:szCs w:val="24"/>
        </w:rPr>
      </w:pPr>
      <w:r>
        <w:rPr>
          <w:rFonts w:hint="eastAsia" w:ascii="宋体" w:hAnsi="宋体" w:eastAsia="宋体" w:cs="宋体"/>
          <w:color w:val="auto"/>
          <w:spacing w:val="0"/>
          <w:sz w:val="24"/>
          <w:szCs w:val="24"/>
        </w:rPr>
        <w:t>           </w:t>
      </w:r>
      <w:r>
        <w:rPr>
          <w:color w:val="auto"/>
          <w:spacing w:val="0"/>
          <w:sz w:val="24"/>
          <w:szCs w:val="24"/>
        </w:rPr>
        <w:t>中小企业声明函（货物）</w:t>
      </w:r>
      <w:r>
        <w:rPr>
          <w:color w:val="auto"/>
          <w:spacing w:val="0"/>
          <w:sz w:val="24"/>
          <w:szCs w:val="24"/>
        </w:rPr>
        <w:br w:type="textWrapping"/>
      </w:r>
      <w:r>
        <w:rPr>
          <w:color w:val="auto"/>
          <w:spacing w:val="0"/>
          <w:sz w:val="24"/>
          <w:szCs w:val="24"/>
        </w:rPr>
        <w:t>     </w:t>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w:t>
      </w:r>
      <w:r>
        <w:rPr>
          <w:rFonts w:hint="eastAsia" w:ascii="宋体" w:hAnsi="宋体" w:eastAsia="宋体" w:cs="宋体"/>
          <w:color w:val="auto"/>
          <w:spacing w:val="0"/>
          <w:sz w:val="21"/>
          <w:szCs w:val="21"/>
          <w:u w:val="single"/>
        </w:rPr>
        <w:t> （标的名称） </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（采购文件中明确的所属行业）行业</w:t>
      </w:r>
      <w:r>
        <w:rPr>
          <w:rFonts w:hint="eastAsia" w:ascii="宋体" w:hAnsi="宋体" w:eastAsia="宋体" w:cs="宋体"/>
          <w:color w:val="auto"/>
          <w:spacing w:val="0"/>
          <w:sz w:val="21"/>
          <w:szCs w:val="21"/>
        </w:rPr>
        <w:t>；制造商为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（中型企业、小型企业、微型企业）；</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2. </w:t>
      </w:r>
      <w:r>
        <w:rPr>
          <w:rFonts w:hint="eastAsia" w:ascii="宋体" w:hAnsi="宋体" w:eastAsia="宋体" w:cs="宋体"/>
          <w:color w:val="auto"/>
          <w:spacing w:val="0"/>
          <w:sz w:val="21"/>
          <w:szCs w:val="21"/>
          <w:u w:val="single"/>
        </w:rPr>
        <w:t> （标的名称） </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 （采购文件中明确的所属行业 ）行业；</w:t>
      </w:r>
      <w:r>
        <w:rPr>
          <w:rFonts w:hint="eastAsia" w:ascii="宋体" w:hAnsi="宋体" w:eastAsia="宋体" w:cs="宋体"/>
          <w:color w:val="auto"/>
          <w:spacing w:val="0"/>
          <w:sz w:val="21"/>
          <w:szCs w:val="21"/>
        </w:rPr>
        <w:t>制造商为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万元，属于</w:t>
      </w:r>
      <w:r>
        <w:rPr>
          <w:rFonts w:hint="eastAsia" w:ascii="宋体" w:hAnsi="宋体" w:eastAsia="宋体" w:cs="宋体"/>
          <w:color w:val="auto"/>
          <w:spacing w:val="0"/>
          <w:sz w:val="21"/>
          <w:szCs w:val="21"/>
          <w:u w:val="single"/>
        </w:rPr>
        <w:t>（中型企业、小型企业、微型企业）；</w:t>
      </w:r>
      <w:r>
        <w:rPr>
          <w:color w:val="auto"/>
          <w:spacing w:val="0"/>
          <w:sz w:val="24"/>
          <w:szCs w:val="24"/>
        </w:rPr>
        <w:br w:type="textWrapping"/>
      </w:r>
      <w:r>
        <w:rPr>
          <w:color w:val="auto"/>
          <w:spacing w:val="0"/>
          <w:sz w:val="24"/>
          <w:szCs w:val="24"/>
        </w:rPr>
        <w:t>  </w:t>
      </w:r>
      <w:r>
        <w:rPr>
          <w:color w:val="auto"/>
          <w:spacing w:val="0"/>
          <w:sz w:val="24"/>
          <w:szCs w:val="24"/>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xml:space="preserve">                          </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sz w:val="21"/>
          <w:szCs w:val="21"/>
        </w:rPr>
        <w:t>企业名称（盖章）：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1从业人员、营业收入、资产总额填报上一年度数据，无上一年度数据的新成立企业可不填报。</w:t>
      </w:r>
      <w:r>
        <w:rPr>
          <w:color w:val="auto"/>
          <w:spacing w:val="0"/>
          <w:sz w:val="24"/>
          <w:szCs w:val="24"/>
        </w:rPr>
        <w:br w:type="textWrapping"/>
      </w:r>
      <w:r>
        <w:rPr>
          <w:color w:val="auto"/>
          <w:spacing w:val="0"/>
          <w:sz w:val="24"/>
          <w:szCs w:val="24"/>
        </w:rPr>
        <w:t>                           </w:t>
      </w:r>
    </w:p>
    <w:p>
      <w:pPr>
        <w:rPr>
          <w:color w:val="auto"/>
          <w:spacing w:val="0"/>
          <w:sz w:val="24"/>
          <w:szCs w:val="24"/>
        </w:rPr>
      </w:pPr>
      <w:r>
        <w:rPr>
          <w:color w:val="auto"/>
          <w:spacing w:val="0"/>
          <w:sz w:val="24"/>
          <w:szCs w:val="24"/>
        </w:rPr>
        <w:br w:type="page"/>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auto"/>
        </w:rPr>
      </w:pPr>
      <w:r>
        <w:rPr>
          <w:rFonts w:hint="eastAsia" w:ascii="宋体" w:hAnsi="宋体" w:eastAsia="宋体" w:cs="宋体"/>
          <w:color w:val="auto"/>
          <w:spacing w:val="0"/>
          <w:sz w:val="24"/>
          <w:szCs w:val="24"/>
        </w:rPr>
        <w:t>中小企业声明函（工程、服务）</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w:t>
      </w:r>
      <w:r>
        <w:rPr>
          <w:rFonts w:hint="eastAsia" w:ascii="宋体" w:hAnsi="宋体" w:eastAsia="宋体" w:cs="宋体"/>
          <w:color w:val="auto"/>
          <w:spacing w:val="0"/>
          <w:sz w:val="21"/>
          <w:szCs w:val="21"/>
          <w:u w:val="single"/>
        </w:rPr>
        <w:t>（标的名称）</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w:t>
      </w:r>
      <w:r>
        <w:rPr>
          <w:rFonts w:hint="eastAsia" w:ascii="宋体" w:hAnsi="宋体" w:eastAsia="宋体" w:cs="宋体"/>
          <w:color w:val="auto"/>
          <w:spacing w:val="0"/>
          <w:sz w:val="21"/>
          <w:szCs w:val="21"/>
        </w:rPr>
        <w:t>；承建（承接）企业为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（中型企业、小型企业、微型企业）；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2. </w:t>
      </w:r>
      <w:r>
        <w:rPr>
          <w:rFonts w:hint="eastAsia" w:ascii="宋体" w:hAnsi="宋体" w:eastAsia="宋体" w:cs="宋体"/>
          <w:color w:val="auto"/>
          <w:spacing w:val="0"/>
          <w:sz w:val="21"/>
          <w:szCs w:val="21"/>
          <w:u w:val="single"/>
        </w:rPr>
        <w:t>（标的名称）</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w:t>
      </w:r>
      <w:r>
        <w:rPr>
          <w:rFonts w:hint="eastAsia" w:ascii="宋体" w:hAnsi="宋体" w:eastAsia="宋体" w:cs="宋体"/>
          <w:color w:val="auto"/>
          <w:spacing w:val="0"/>
          <w:sz w:val="21"/>
          <w:szCs w:val="21"/>
        </w:rPr>
        <w:t>承建（承接）企业为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万元，属于</w:t>
      </w:r>
      <w:r>
        <w:rPr>
          <w:rFonts w:hint="eastAsia" w:ascii="宋体" w:hAnsi="宋体" w:eastAsia="宋体" w:cs="宋体"/>
          <w:color w:val="auto"/>
          <w:spacing w:val="0"/>
          <w:sz w:val="21"/>
          <w:szCs w:val="21"/>
          <w:u w:val="single"/>
        </w:rPr>
        <w:t>（中型企业、小型企业、微型企业）；</w:t>
      </w:r>
      <w:r>
        <w:rPr>
          <w:rFonts w:hint="eastAsia" w:ascii="宋体" w:hAnsi="宋体" w:eastAsia="宋体" w:cs="宋体"/>
          <w:color w:val="auto"/>
          <w:spacing w:val="0"/>
          <w:sz w:val="21"/>
          <w:szCs w:val="21"/>
          <w:u w:val="single"/>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xml:space="preserve">                </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sz w:val="21"/>
          <w:szCs w:val="21"/>
        </w:rPr>
        <w:t xml:space="preserve"> 企业名称（盖章）：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60" w:firstLineChars="2600"/>
        <w:textAlignment w:val="auto"/>
        <w:rPr>
          <w:color w:val="auto"/>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1从业人员、营业收入、资产总额填报上一年度数据，无上一年度数据的新成立企业可不填报。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Helvetica" w:hAnsi="Helvetica" w:eastAsia="Helvetica" w:cs="Helvetica"/>
          <w:b w:val="0"/>
          <w:color w:val="auto"/>
          <w:sz w:val="48"/>
          <w:szCs w:val="48"/>
        </w:rPr>
      </w:pPr>
      <w:r>
        <w:rPr>
          <w:rFonts w:hint="eastAsia" w:ascii="宋体" w:hAnsi="宋体" w:eastAsia="宋体" w:cs="宋体"/>
          <w:b w:val="0"/>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残疾人福利性单位声明函</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（专门面向中小企业或小型、微型企业适用，若有）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）由本投标人承建的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）由本投标人承接的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spacing w:before="75" w:beforeAutospacing="0" w:after="75" w:afterAutospacing="0"/>
        <w:ind w:left="0" w:right="0" w:firstLine="420"/>
        <w:rPr>
          <w:color w:val="auto"/>
        </w:rPr>
      </w:pPr>
      <w:r>
        <w:rPr>
          <w:rFonts w:hint="default" w:ascii="Calibri" w:hAnsi="Calibri" w:cs="Calibri"/>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备注：</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3、若《残疾人福利性单位声明函》内容不真实，</w:t>
      </w:r>
      <w:r>
        <w:rPr>
          <w:rStyle w:val="7"/>
          <w:rFonts w:hint="eastAsia" w:ascii="宋体" w:hAnsi="宋体" w:eastAsia="宋体" w:cs="宋体"/>
          <w:b/>
          <w:color w:val="auto"/>
          <w:sz w:val="21"/>
          <w:szCs w:val="21"/>
        </w:rPr>
        <w:t>视为提供虚假材料。</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firstLine="420"/>
        <w:rPr>
          <w:color w:val="auto"/>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二-12其他资格证明文件（若有）</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7"/>
          <w:rFonts w:hint="eastAsia" w:ascii="宋体" w:hAnsi="宋体" w:eastAsia="宋体" w:cs="宋体"/>
          <w:b/>
          <w:color w:val="auto"/>
          <w:sz w:val="21"/>
          <w:szCs w:val="21"/>
        </w:rPr>
        <w:t>-12-①具备履行合同所必需设备和专业技术能力专项证明材料（若有）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二-12-②招标文件规定的其他资格证明文件（若有）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三</w:t>
      </w:r>
      <w:r>
        <w:rPr>
          <w:rStyle w:val="7"/>
          <w:rFonts w:hint="eastAsia" w:ascii="宋体" w:hAnsi="宋体" w:eastAsia="宋体" w:cs="宋体"/>
          <w:b/>
          <w:color w:val="auto"/>
          <w:sz w:val="21"/>
          <w:szCs w:val="21"/>
        </w:rPr>
        <w:t>、投标保证金</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1、在此项下提交的</w:t>
      </w:r>
      <w:r>
        <w:rPr>
          <w:rStyle w:val="7"/>
          <w:rFonts w:hint="eastAsia" w:ascii="宋体" w:hAnsi="宋体" w:eastAsia="宋体" w:cs="宋体"/>
          <w:b/>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2、投标保证金是否已提交的认定按照招标文件第三章规定执行。</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rPr>
          <w:rStyle w:val="7"/>
          <w:rFonts w:hint="eastAsia" w:ascii="宋体" w:hAnsi="宋体" w:eastAsia="宋体" w:cs="宋体"/>
          <w:b/>
          <w:color w:val="auto"/>
          <w:sz w:val="28"/>
          <w:szCs w:val="28"/>
        </w:rPr>
      </w:pPr>
      <w:r>
        <w:rPr>
          <w:rStyle w:val="7"/>
          <w:rFonts w:hint="eastAsia" w:ascii="宋体" w:hAnsi="宋体" w:eastAsia="宋体" w:cs="宋体"/>
          <w:b/>
          <w:color w:val="auto"/>
          <w:sz w:val="28"/>
          <w:szCs w:val="28"/>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8"/>
          <w:szCs w:val="28"/>
        </w:rPr>
        <w:t>封面格式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福建省政府采购投标文件</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（报价部分）</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6"/>
          <w:szCs w:val="36"/>
          <w:u w:val="single"/>
        </w:rPr>
        <w:t>（填写正本或副本）</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项目名称：</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备案编号：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招标编号：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所投合同包：</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rPr>
        <w:t>投标人：</w:t>
      </w:r>
      <w:r>
        <w:rPr>
          <w:rStyle w:val="7"/>
          <w:rFonts w:hint="eastAsia" w:ascii="宋体" w:hAnsi="宋体" w:eastAsia="宋体" w:cs="宋体"/>
          <w:b/>
          <w:color w:val="auto"/>
          <w:sz w:val="31"/>
          <w:szCs w:val="31"/>
          <w:u w:val="single"/>
        </w:rPr>
        <w:t>（填写“全称”）</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年</w:t>
      </w: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8"/>
          <w:szCs w:val="28"/>
        </w:rPr>
        <w:t>索引</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一、开标一览表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二、投标分项报价表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三、招标文件规定的价格扣除证明材料（若有）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四、招标文件规定的加分证明材料（若有）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一、开标一览表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pPr w:leftFromText="180" w:rightFromText="180" w:vertAnchor="text" w:horzAnchor="page" w:tblpX="1784" w:tblpY="452"/>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5190"/>
        <w:gridCol w:w="1193"/>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51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投标报价</w:t>
            </w:r>
          </w:p>
        </w:tc>
        <w:tc>
          <w:tcPr>
            <w:tcW w:w="11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保证金</w:t>
            </w:r>
          </w:p>
        </w:tc>
        <w:tc>
          <w:tcPr>
            <w:tcW w:w="107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rPr>
        <w:tc>
          <w:tcPr>
            <w:tcW w:w="106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51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119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72"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a.投标报价的明细：详见《投标分项报价表》。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51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119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72"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4"/>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1.1投标人应按照本表格式填写所投的合同包的“投标报价”。</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default" w:ascii="Calibri" w:hAnsi="Calibri" w:cs="Calibri"/>
          <w:b/>
          <w:color w:val="auto"/>
          <w:sz w:val="21"/>
          <w:szCs w:val="21"/>
        </w:rPr>
        <w:br w:type="textWrapping"/>
      </w:r>
      <w:r>
        <w:rPr>
          <w:rStyle w:val="7"/>
          <w:rFonts w:hint="eastAsia" w:ascii="宋体" w:hAnsi="宋体" w:eastAsia="宋体" w:cs="宋体"/>
          <w:b/>
          <w:color w:val="auto"/>
          <w:sz w:val="21"/>
          <w:szCs w:val="21"/>
        </w:rPr>
        <w:t>二、投标分项报价表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7"/>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7"/>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7"/>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1.4同一合同包中，</w:t>
      </w:r>
      <w:r>
        <w:rPr>
          <w:rStyle w:val="7"/>
          <w:rFonts w:hint="eastAsia" w:ascii="宋体" w:hAnsi="宋体" w:eastAsia="宋体" w:cs="宋体"/>
          <w:b/>
          <w:color w:val="auto"/>
          <w:sz w:val="21"/>
          <w:szCs w:val="21"/>
        </w:rPr>
        <w:t>“单价（现场）”</w:t>
      </w:r>
      <w:r>
        <w:rPr>
          <w:rFonts w:hint="eastAsia" w:ascii="宋体" w:hAnsi="宋体" w:eastAsia="宋体" w:cs="宋体"/>
          <w:color w:val="auto"/>
          <w:sz w:val="21"/>
          <w:szCs w:val="21"/>
        </w:rPr>
        <w:t>×</w:t>
      </w:r>
      <w:r>
        <w:rPr>
          <w:rStyle w:val="7"/>
          <w:rFonts w:hint="eastAsia" w:ascii="宋体" w:hAnsi="宋体" w:eastAsia="宋体" w:cs="宋体"/>
          <w:b/>
          <w:color w:val="auto"/>
          <w:sz w:val="21"/>
          <w:szCs w:val="21"/>
        </w:rPr>
        <w:t>“数量”</w:t>
      </w:r>
      <w:r>
        <w:rPr>
          <w:rFonts w:hint="eastAsia" w:ascii="宋体" w:hAnsi="宋体" w:eastAsia="宋体" w:cs="宋体"/>
          <w:color w:val="auto"/>
          <w:sz w:val="21"/>
          <w:szCs w:val="21"/>
        </w:rPr>
        <w:t>=</w:t>
      </w:r>
      <w:r>
        <w:rPr>
          <w:rStyle w:val="7"/>
          <w:rFonts w:hint="eastAsia" w:ascii="宋体" w:hAnsi="宋体" w:eastAsia="宋体" w:cs="宋体"/>
          <w:b/>
          <w:color w:val="auto"/>
          <w:sz w:val="21"/>
          <w:szCs w:val="21"/>
        </w:rPr>
        <w:t>“总价（现场）”</w:t>
      </w:r>
      <w:r>
        <w:rPr>
          <w:rFonts w:hint="eastAsia" w:ascii="宋体" w:hAnsi="宋体" w:eastAsia="宋体" w:cs="宋体"/>
          <w:color w:val="auto"/>
          <w:sz w:val="21"/>
          <w:szCs w:val="21"/>
        </w:rPr>
        <w:t>，全部品目号</w:t>
      </w:r>
      <w:r>
        <w:rPr>
          <w:rStyle w:val="7"/>
          <w:rFonts w:hint="eastAsia" w:ascii="宋体" w:hAnsi="宋体" w:eastAsia="宋体" w:cs="宋体"/>
          <w:b/>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7"/>
          <w:rFonts w:hint="eastAsia" w:ascii="宋体" w:hAnsi="宋体" w:eastAsia="宋体" w:cs="宋体"/>
          <w:b/>
          <w:color w:val="auto"/>
          <w:sz w:val="21"/>
          <w:szCs w:val="21"/>
        </w:rPr>
        <w:t>“投标总价”</w:t>
      </w:r>
      <w:r>
        <w:rPr>
          <w:rFonts w:hint="eastAsia" w:ascii="宋体" w:hAnsi="宋体" w:eastAsia="宋体" w:cs="宋体"/>
          <w:color w:val="auto"/>
          <w:sz w:val="21"/>
          <w:szCs w:val="21"/>
        </w:rPr>
        <w:t>保持一致。</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7"/>
          <w:rFonts w:hint="eastAsia" w:ascii="宋体" w:hAnsi="宋体" w:eastAsia="宋体" w:cs="宋体"/>
          <w:b/>
          <w:color w:val="auto"/>
          <w:sz w:val="21"/>
          <w:szCs w:val="21"/>
        </w:rPr>
        <w:t>“备注”</w:t>
      </w:r>
      <w:r>
        <w:rPr>
          <w:rFonts w:hint="eastAsia" w:ascii="宋体" w:hAnsi="宋体" w:eastAsia="宋体" w:cs="宋体"/>
          <w:color w:val="auto"/>
          <w:sz w:val="21"/>
          <w:szCs w:val="21"/>
        </w:rPr>
        <w:t>项下填写。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三、招标文件规定的价格扣除证明材料（若有）</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三-1优先类节能产品、环境标志产品价格扣除证明材料（若有）</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三-1-①优先类节能产品、环境标志产品统计表（价格扣除适用，若有）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right"/>
        <w:textAlignment w:val="auto"/>
        <w:rPr>
          <w:color w:val="auto"/>
        </w:rPr>
      </w:pPr>
      <w:r>
        <w:rPr>
          <w:rFonts w:hint="eastAsia" w:ascii="宋体" w:hAnsi="宋体" w:eastAsia="宋体" w:cs="宋体"/>
          <w:color w:val="auto"/>
          <w:sz w:val="21"/>
          <w:szCs w:val="21"/>
        </w:rPr>
        <w:t>货币及单位：人民币元</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7305" w:type="dxa"/>
            <w:gridSpan w:val="6"/>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合同包</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品目号</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货物名称</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单价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（现场）</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数量</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总价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（现场）</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*-1</w:t>
            </w: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宋体"/>
                <w:color w:val="auto"/>
                <w:sz w:val="24"/>
                <w:szCs w:val="24"/>
              </w:rPr>
            </w:pP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cs="Calibri"/>
                <w:color w:val="auto"/>
                <w:sz w:val="21"/>
                <w:szCs w:val="21"/>
              </w:rPr>
              <w:t>…</w:t>
            </w: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备注</w:t>
            </w:r>
          </w:p>
        </w:tc>
        <w:tc>
          <w:tcPr>
            <w:tcW w:w="7305" w:type="dxa"/>
            <w:gridSpan w:val="6"/>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★注意：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1、对节能、环境标志产品计算价格扣除时，只依据投标文件</w:t>
      </w:r>
      <w:r>
        <w:rPr>
          <w:rStyle w:val="7"/>
          <w:rFonts w:hint="eastAsia" w:ascii="宋体" w:hAnsi="宋体" w:eastAsia="宋体" w:cs="宋体"/>
          <w:b/>
          <w:color w:val="auto"/>
          <w:sz w:val="21"/>
          <w:szCs w:val="21"/>
        </w:rPr>
        <w:t>“三</w:t>
      </w:r>
      <w:r>
        <w:rPr>
          <w:rStyle w:val="7"/>
          <w:rFonts w:hint="default" w:ascii="Calibri" w:hAnsi="Calibri" w:eastAsia="宋体" w:cs="Calibri"/>
          <w:b/>
          <w:color w:val="auto"/>
          <w:sz w:val="21"/>
          <w:szCs w:val="21"/>
        </w:rPr>
        <w:t>-1-</w:t>
      </w:r>
      <w:r>
        <w:rPr>
          <w:rStyle w:val="7"/>
          <w:rFonts w:hint="eastAsia" w:ascii="宋体" w:hAnsi="宋体" w:eastAsia="宋体" w:cs="宋体"/>
          <w:b/>
          <w:color w:val="auto"/>
          <w:sz w:val="21"/>
          <w:szCs w:val="21"/>
        </w:rPr>
        <w:t>②优先类节能产品、环境标志产品证明材料（价格扣除适用，若有）”。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3、具体统计、计算：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3.4若无节能、环境标志产品，不填写本表，否则，</w:t>
      </w:r>
      <w:r>
        <w:rPr>
          <w:rStyle w:val="7"/>
          <w:rFonts w:hint="eastAsia" w:ascii="宋体" w:hAnsi="宋体" w:eastAsia="宋体" w:cs="宋体"/>
          <w:b/>
          <w:color w:val="auto"/>
          <w:sz w:val="21"/>
          <w:szCs w:val="21"/>
        </w:rPr>
        <w:t>视为提供虚假材料。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rStyle w:val="7"/>
          <w:rFonts w:hint="default" w:ascii="Calibri" w:hAnsi="Calibri" w:cs="Calibri"/>
          <w:b/>
          <w:color w:val="auto"/>
          <w:sz w:val="21"/>
          <w:szCs w:val="21"/>
        </w:rPr>
      </w:pPr>
      <w:r>
        <w:rPr>
          <w:rStyle w:val="7"/>
          <w:rFonts w:hint="default" w:ascii="Calibri" w:hAnsi="Calibri" w:cs="Calibri"/>
          <w:b/>
          <w:color w:val="auto"/>
          <w:sz w:val="21"/>
          <w:szCs w:val="21"/>
        </w:rPr>
        <w:br w:type="textWrapping"/>
      </w:r>
    </w:p>
    <w:p>
      <w:pPr>
        <w:rPr>
          <w:rStyle w:val="7"/>
          <w:rFonts w:hint="default" w:ascii="Calibri" w:hAnsi="Calibri" w:cs="Calibri"/>
          <w:b/>
          <w:color w:val="auto"/>
          <w:sz w:val="21"/>
          <w:szCs w:val="21"/>
        </w:rPr>
      </w:pPr>
      <w:r>
        <w:rPr>
          <w:rStyle w:val="7"/>
          <w:rFonts w:hint="default" w:ascii="Calibri" w:hAnsi="Calibri" w:cs="Calibri"/>
          <w:b/>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三-1-②优先类节能产品、环境标志产品证明材料（价格扣除适用，若有）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spacing w:before="0" w:beforeAutospacing="0" w:after="150" w:afterAutospacing="0"/>
        <w:ind w:left="0" w:right="0"/>
        <w:jc w:val="center"/>
        <w:rPr>
          <w:color w:val="auto"/>
        </w:rPr>
      </w:pPr>
      <w:r>
        <w:rPr>
          <w:rStyle w:val="7"/>
          <w:rFonts w:hint="default" w:ascii="Calibri" w:hAnsi="Calibri" w:cs="Calibri"/>
          <w:b/>
          <w:color w:val="auto"/>
          <w:sz w:val="21"/>
          <w:szCs w:val="21"/>
        </w:rPr>
        <w:br w:type="textWrapping"/>
      </w:r>
      <w:r>
        <w:rPr>
          <w:rStyle w:val="7"/>
          <w:rFonts w:hint="eastAsia" w:ascii="宋体" w:hAnsi="宋体" w:eastAsia="宋体" w:cs="宋体"/>
          <w:b/>
          <w:color w:val="auto"/>
          <w:sz w:val="21"/>
          <w:szCs w:val="21"/>
        </w:rPr>
        <w:t>三-2小型、微型企业产品等价格扣除证明材料（若有）</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三-2-①小型、微型企业产品等统计表（价格扣除适用，若有）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7"/>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08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采购标的</w:t>
            </w:r>
          </w:p>
        </w:tc>
        <w:tc>
          <w:tcPr>
            <w:tcW w:w="9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70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9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1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制造厂商</w:t>
            </w:r>
          </w:p>
        </w:tc>
        <w:tc>
          <w:tcPr>
            <w:tcW w:w="118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7"/>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1、对小型、微型企业产品等计算价格扣除时，只依据投标文件</w:t>
      </w:r>
      <w:r>
        <w:rPr>
          <w:rStyle w:val="7"/>
          <w:rFonts w:hint="eastAsia" w:ascii="宋体" w:hAnsi="宋体" w:eastAsia="宋体" w:cs="宋体"/>
          <w:b/>
          <w:color w:val="auto"/>
          <w:sz w:val="21"/>
          <w:szCs w:val="21"/>
        </w:rPr>
        <w:t>“三</w:t>
      </w:r>
      <w:r>
        <w:rPr>
          <w:rStyle w:val="7"/>
          <w:rFonts w:hint="default" w:ascii="Calibri" w:hAnsi="Calibri" w:eastAsia="宋体" w:cs="Calibri"/>
          <w:b/>
          <w:color w:val="auto"/>
          <w:sz w:val="21"/>
          <w:szCs w:val="21"/>
        </w:rPr>
        <w:t>-2-</w:t>
      </w:r>
      <w:r>
        <w:rPr>
          <w:rStyle w:val="7"/>
          <w:rFonts w:hint="eastAsia" w:ascii="宋体" w:hAnsi="宋体" w:eastAsia="宋体" w:cs="宋体"/>
          <w:b/>
          <w:color w:val="auto"/>
          <w:sz w:val="21"/>
          <w:szCs w:val="21"/>
        </w:rPr>
        <w:t>②中小企业声明函（价格扣除适用，若有）”及“三</w:t>
      </w:r>
      <w:r>
        <w:rPr>
          <w:rStyle w:val="7"/>
          <w:rFonts w:hint="default" w:ascii="Calibri" w:hAnsi="Calibri" w:eastAsia="宋体" w:cs="Calibri"/>
          <w:b/>
          <w:color w:val="auto"/>
          <w:sz w:val="21"/>
          <w:szCs w:val="21"/>
        </w:rPr>
        <w:t>-2-</w:t>
      </w:r>
      <w:r>
        <w:rPr>
          <w:rStyle w:val="7"/>
          <w:rFonts w:hint="eastAsia" w:ascii="宋体" w:hAnsi="宋体" w:eastAsia="宋体" w:cs="宋体"/>
          <w:b/>
          <w:color w:val="auto"/>
          <w:sz w:val="21"/>
          <w:szCs w:val="21"/>
        </w:rPr>
        <w:t>③小型、微型企业等证明材料（价格扣除适用，若有）”。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shd w:val="clear" w:fill="FFFFFF"/>
        <w:spacing w:before="0" w:beforeAutospacing="0" w:after="150" w:afterAutospacing="0"/>
        <w:ind w:left="0" w:right="0"/>
        <w:rPr>
          <w:color w:val="auto"/>
        </w:rPr>
      </w:pPr>
      <w:r>
        <w:rPr>
          <w:rFonts w:hint="eastAsia" w:ascii="宋体" w:hAnsi="宋体" w:eastAsia="宋体" w:cs="宋体"/>
          <w:color w:val="auto"/>
          <w:sz w:val="21"/>
          <w:szCs w:val="21"/>
          <w:shd w:val="clear" w:fill="FFFFFF"/>
        </w:rPr>
        <w:t>3、符合财政部、民政部、中国残联文件（财库</w:t>
      </w:r>
      <w:r>
        <w:rPr>
          <w:rFonts w:hint="default" w:ascii="Calibri" w:hAnsi="Calibri" w:cs="Calibri"/>
          <w:color w:val="auto"/>
          <w:sz w:val="21"/>
          <w:szCs w:val="21"/>
          <w:shd w:val="clear" w:fill="FFFFFF"/>
        </w:rPr>
        <w:t>[2017]141</w:t>
      </w:r>
      <w:r>
        <w:rPr>
          <w:rFonts w:hint="eastAsia" w:ascii="宋体" w:hAnsi="宋体" w:eastAsia="宋体" w:cs="宋体"/>
          <w:color w:val="auto"/>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b/>
          <w:color w:val="auto"/>
          <w:sz w:val="21"/>
          <w:szCs w:val="21"/>
          <w:shd w:val="clear" w:fill="FFFFFF"/>
        </w:rPr>
        <w:t>可享受价格扣除。</w:t>
      </w:r>
    </w:p>
    <w:p>
      <w:pPr>
        <w:pStyle w:val="4"/>
        <w:keepNext w:val="0"/>
        <w:keepLines w:val="0"/>
        <w:widowControl/>
        <w:suppressLineNumbers w:val="0"/>
        <w:shd w:val="clear" w:fill="FFFFFF"/>
        <w:spacing w:before="0" w:beforeAutospacing="0" w:after="150" w:afterAutospacing="0"/>
        <w:ind w:left="0" w:right="0"/>
        <w:rPr>
          <w:color w:val="auto"/>
        </w:rPr>
      </w:pPr>
      <w:r>
        <w:rPr>
          <w:rFonts w:hint="eastAsia" w:ascii="宋体" w:hAnsi="宋体" w:eastAsia="宋体" w:cs="宋体"/>
          <w:color w:val="auto"/>
          <w:sz w:val="21"/>
          <w:szCs w:val="21"/>
          <w:shd w:val="clear" w:fill="FFFFFF"/>
        </w:rPr>
        <w:t>4、纸质投标文件正本中的本表（若有）应为原件。</w:t>
      </w: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jc w:val="center"/>
        <w:rPr>
          <w:color w:val="auto"/>
        </w:rPr>
      </w:pPr>
      <w:r>
        <w:rPr>
          <w:rStyle w:val="7"/>
          <w:rFonts w:hint="default" w:ascii="Calibri" w:hAnsi="Calibri" w:cs="Calibri"/>
          <w:b/>
          <w:color w:val="auto"/>
          <w:sz w:val="21"/>
          <w:szCs w:val="21"/>
        </w:rPr>
        <w:br w:type="textWrapping"/>
      </w:r>
      <w:r>
        <w:rPr>
          <w:rStyle w:val="7"/>
          <w:rFonts w:hint="eastAsia" w:ascii="宋体" w:hAnsi="宋体" w:eastAsia="宋体" w:cs="宋体"/>
          <w:b/>
          <w:color w:val="auto"/>
          <w:sz w:val="21"/>
          <w:szCs w:val="21"/>
        </w:rPr>
        <w:t>三-2-②中小企业声明函（价格扣除适用，若有）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 xml:space="preserve">        </w:t>
      </w:r>
      <w:r>
        <w:rPr>
          <w:rFonts w:hint="eastAsia" w:ascii="宋体" w:hAnsi="宋体" w:eastAsia="宋体" w:cs="宋体"/>
          <w:color w:val="auto"/>
          <w:spacing w:val="0"/>
          <w:sz w:val="24"/>
          <w:szCs w:val="24"/>
          <w:lang w:val="en-US" w:eastAsia="zh-CN"/>
        </w:rPr>
        <w:t xml:space="preserve">     </w:t>
      </w:r>
      <w:r>
        <w:rPr>
          <w:color w:val="auto"/>
          <w:spacing w:val="0"/>
          <w:sz w:val="24"/>
          <w:szCs w:val="24"/>
        </w:rPr>
        <w:t>中小企业声明函（货物）</w:t>
      </w:r>
      <w:r>
        <w:rPr>
          <w:color w:val="auto"/>
          <w:spacing w:val="0"/>
          <w:sz w:val="24"/>
          <w:szCs w:val="24"/>
        </w:rPr>
        <w:br w:type="textWrapping"/>
      </w:r>
      <w:r>
        <w:rPr>
          <w:color w:val="auto"/>
          <w:spacing w:val="0"/>
          <w:sz w:val="24"/>
          <w:szCs w:val="24"/>
        </w:rPr>
        <w:t>     </w:t>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2.  （标的名称） ， 属 于 （采购文件中明确的所属行业 ）行业；制造商为（企业名称），从业人员  人，营业收入为  万元，资产总额为  万元，属于（中型企业、小型企业、微型企业）；</w:t>
      </w:r>
      <w:r>
        <w:rPr>
          <w:color w:val="auto"/>
          <w:spacing w:val="0"/>
          <w:sz w:val="24"/>
          <w:szCs w:val="24"/>
        </w:rPr>
        <w:br w:type="textWrapping"/>
      </w:r>
      <w:r>
        <w:rPr>
          <w:color w:val="auto"/>
          <w:spacing w:val="0"/>
          <w:sz w:val="24"/>
          <w:szCs w:val="24"/>
        </w:rPr>
        <w:t>  </w:t>
      </w:r>
      <w:r>
        <w:rPr>
          <w:color w:val="auto"/>
          <w:spacing w:val="0"/>
          <w:sz w:val="24"/>
          <w:szCs w:val="24"/>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企业名称（盖章）：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1从业人员、营业收入、资产总额填报上一年度数据，无上一年度数据的新成立企业可不填报。</w:t>
      </w:r>
      <w:r>
        <w:rPr>
          <w:color w:val="auto"/>
          <w:spacing w:val="0"/>
          <w:sz w:val="24"/>
          <w:szCs w:val="24"/>
        </w:rPr>
        <w:br w:type="textWrapping"/>
      </w:r>
      <w:r>
        <w:rPr>
          <w:color w:val="auto"/>
          <w:spacing w:val="0"/>
          <w:sz w:val="24"/>
          <w:szCs w:val="24"/>
        </w:rPr>
        <w:br w:type="textWrapping"/>
      </w:r>
      <w:r>
        <w:rPr>
          <w:color w:val="auto"/>
          <w:spacing w:val="0"/>
          <w:sz w:val="24"/>
          <w:szCs w:val="24"/>
        </w:rPr>
        <w:br w:type="textWrapping"/>
      </w:r>
      <w:r>
        <w:rPr>
          <w:color w:val="auto"/>
          <w:spacing w:val="0"/>
          <w:sz w:val="24"/>
          <w:szCs w:val="24"/>
        </w:rPr>
        <w:t>                                                  </w:t>
      </w:r>
      <w:r>
        <w:rPr>
          <w:rFonts w:hint="eastAsia" w:ascii="宋体" w:hAnsi="宋体" w:eastAsia="宋体" w:cs="宋体"/>
          <w:color w:val="auto"/>
          <w:spacing w:val="0"/>
          <w:sz w:val="24"/>
          <w:szCs w:val="24"/>
        </w:rPr>
        <w:t>中小企业声明函（工程、服务</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（标的名称），属于（采购文件中明确的所属行业）；承建（承接）企业为（企业名称），从业人员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4"/>
        <w:keepNext w:val="0"/>
        <w:keepLines w:val="0"/>
        <w:widowControl/>
        <w:suppressLineNumbers w:val="0"/>
        <w:spacing w:before="0" w:beforeAutospacing="0" w:after="150" w:afterAutospacing="0"/>
        <w:ind w:left="0" w:right="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企业名称（盖章）：</w:t>
      </w:r>
    </w:p>
    <w:p>
      <w:pPr>
        <w:pStyle w:val="4"/>
        <w:keepNext w:val="0"/>
        <w:keepLines w:val="0"/>
        <w:widowControl/>
        <w:suppressLineNumbers w:val="0"/>
        <w:spacing w:before="0" w:beforeAutospacing="0" w:after="150" w:afterAutospacing="0"/>
        <w:ind w:right="0" w:firstLine="3990" w:firstLineChars="1900"/>
        <w:rPr>
          <w:color w:val="auto"/>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4"/>
        <w:keepNext w:val="0"/>
        <w:keepLines w:val="0"/>
        <w:widowControl/>
        <w:suppressLineNumbers w:val="0"/>
        <w:spacing w:before="0" w:beforeAutospacing="0" w:after="150" w:afterAutospacing="0"/>
        <w:ind w:left="0" w:right="0" w:firstLine="420"/>
        <w:rPr>
          <w:color w:val="auto"/>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三-2-③小型、微型企业等证明材料（价格扣除适用，若有）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残疾人福利性单位声明函（价格扣除适用，若有）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）由本投标人承建的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）由本投标人承接的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spacing w:before="75" w:beforeAutospacing="0" w:after="75" w:afterAutospacing="0"/>
        <w:ind w:left="0" w:right="0" w:firstLine="420"/>
        <w:rPr>
          <w:color w:val="auto"/>
        </w:rPr>
      </w:pPr>
      <w:r>
        <w:rPr>
          <w:rFonts w:hint="default" w:ascii="Calibri" w:hAnsi="Calibri" w:cs="Calibri"/>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备注：</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3、若《残疾人福利性单位声明函》内容不真实，</w:t>
      </w:r>
      <w:r>
        <w:rPr>
          <w:rStyle w:val="7"/>
          <w:rFonts w:hint="eastAsia" w:ascii="宋体" w:hAnsi="宋体" w:eastAsia="宋体" w:cs="宋体"/>
          <w:b/>
          <w:color w:val="auto"/>
          <w:sz w:val="21"/>
          <w:szCs w:val="21"/>
        </w:rPr>
        <w:t>视为提供虚假材料。</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default" w:ascii="Calibri" w:hAnsi="Calibri" w:cs="Calibri"/>
          <w:color w:val="auto"/>
          <w:sz w:val="21"/>
          <w:szCs w:val="21"/>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firstLine="420"/>
        <w:rPr>
          <w:color w:val="auto"/>
        </w:rPr>
      </w:pP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1"/>
          <w:szCs w:val="21"/>
        </w:rPr>
        <w:t>三-3招标文件规定的其他价格扣除证明材料（若有）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7"/>
          <w:rFonts w:hint="eastAsia" w:ascii="宋体" w:hAnsi="宋体" w:eastAsia="宋体" w:cs="宋体"/>
          <w:b/>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四、招标文件规定的加分证明材料（若有）</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四-1优先类节能产品、环境标志产品加分证明材料（若有）</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四-1-①优先类节能产品、环境标志产品统计表（加分适用，若有）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right"/>
        <w:textAlignment w:val="auto"/>
        <w:rPr>
          <w:color w:val="auto"/>
        </w:rPr>
      </w:pPr>
      <w:r>
        <w:rPr>
          <w:rFonts w:hint="eastAsia" w:ascii="宋体" w:hAnsi="宋体" w:eastAsia="宋体" w:cs="宋体"/>
          <w:color w:val="auto"/>
          <w:sz w:val="21"/>
          <w:szCs w:val="21"/>
        </w:rPr>
        <w:t>货币及单位：人民币元</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7305" w:type="dxa"/>
            <w:gridSpan w:val="6"/>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合同包</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品目号</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货物名称</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单价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（现场）</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数量</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总价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（现场）</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w:t>
            </w: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*-1</w:t>
            </w: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宋体"/>
                <w:color w:val="auto"/>
                <w:sz w:val="24"/>
                <w:szCs w:val="24"/>
              </w:rPr>
            </w:pPr>
          </w:p>
        </w:tc>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default" w:ascii="Calibri" w:hAnsi="Calibri" w:cs="Calibri"/>
                <w:color w:val="auto"/>
                <w:sz w:val="21"/>
                <w:szCs w:val="21"/>
              </w:rPr>
              <w:t>…</w:t>
            </w: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c>
          <w:tcPr>
            <w:tcW w:w="1215" w:type="dxa"/>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sz w:val="21"/>
                <w:szCs w:val="21"/>
              </w:rPr>
              <w:t>备注</w:t>
            </w:r>
          </w:p>
        </w:tc>
        <w:tc>
          <w:tcPr>
            <w:tcW w:w="7305" w:type="dxa"/>
            <w:gridSpan w:val="6"/>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★注意：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1、对节能、环境标志产品计算加分时，只依据投标文件</w:t>
      </w:r>
      <w:r>
        <w:rPr>
          <w:rStyle w:val="7"/>
          <w:rFonts w:hint="eastAsia" w:ascii="宋体" w:hAnsi="宋体" w:eastAsia="宋体" w:cs="宋体"/>
          <w:b/>
          <w:color w:val="auto"/>
          <w:sz w:val="21"/>
          <w:szCs w:val="21"/>
        </w:rPr>
        <w:t>“四</w:t>
      </w:r>
      <w:r>
        <w:rPr>
          <w:rStyle w:val="7"/>
          <w:rFonts w:hint="default" w:ascii="Calibri" w:hAnsi="Calibri" w:eastAsia="宋体" w:cs="Calibri"/>
          <w:b/>
          <w:color w:val="auto"/>
          <w:sz w:val="21"/>
          <w:szCs w:val="21"/>
        </w:rPr>
        <w:t>-1-</w:t>
      </w:r>
      <w:r>
        <w:rPr>
          <w:rStyle w:val="7"/>
          <w:rFonts w:hint="eastAsia" w:ascii="宋体" w:hAnsi="宋体" w:eastAsia="宋体" w:cs="宋体"/>
          <w:b/>
          <w:color w:val="auto"/>
          <w:sz w:val="21"/>
          <w:szCs w:val="21"/>
        </w:rPr>
        <w:t>②优先类节能产品、环境标志产品加分证明材料（加分适用，若有）”。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3、具体统计、计算：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3.4若无节能、环境标志产品，不填写本表，否则，</w:t>
      </w:r>
      <w:r>
        <w:rPr>
          <w:rStyle w:val="7"/>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rStyle w:val="7"/>
          <w:rFonts w:hint="default" w:ascii="Calibri" w:hAnsi="Calibri" w:cs="Calibri"/>
          <w:b/>
          <w:color w:val="auto"/>
          <w:sz w:val="21"/>
          <w:szCs w:val="21"/>
        </w:rPr>
      </w:pPr>
      <w:r>
        <w:rPr>
          <w:rStyle w:val="7"/>
          <w:rFonts w:hint="default" w:ascii="Calibri" w:hAnsi="Calibri" w:cs="Calibri"/>
          <w:b/>
          <w:color w:val="auto"/>
          <w:sz w:val="21"/>
          <w:szCs w:val="21"/>
        </w:rPr>
        <w:br w:type="textWrapping"/>
      </w:r>
    </w:p>
    <w:p>
      <w:pPr>
        <w:rPr>
          <w:rStyle w:val="7"/>
          <w:rFonts w:hint="default" w:ascii="Calibri" w:hAnsi="Calibri" w:cs="Calibri"/>
          <w:b/>
          <w:color w:val="auto"/>
          <w:sz w:val="21"/>
          <w:szCs w:val="21"/>
        </w:rPr>
      </w:pPr>
      <w:r>
        <w:rPr>
          <w:rStyle w:val="7"/>
          <w:rFonts w:hint="default" w:ascii="Calibri" w:hAnsi="Calibri" w:cs="Calibri"/>
          <w:b/>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四-1-②优先类节能产品、环境标志产品证明材料（加分适用，若有）</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Style w:val="7"/>
          <w:rFonts w:hint="eastAsia" w:ascii="宋体" w:hAnsi="宋体" w:eastAsia="宋体" w:cs="宋体"/>
          <w:b/>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7"/>
          <w:rFonts w:hint="eastAsia" w:ascii="宋体" w:hAnsi="宋体" w:eastAsia="宋体" w:cs="宋体"/>
          <w:b/>
          <w:color w:val="auto"/>
          <w:sz w:val="21"/>
          <w:szCs w:val="21"/>
        </w:rPr>
        <w:t>-2招标文件规定的其他加分证明材料（若有）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7"/>
          <w:rFonts w:hint="eastAsia" w:ascii="宋体" w:hAnsi="宋体" w:eastAsia="宋体" w:cs="宋体"/>
          <w:b/>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rPr>
          <w:rStyle w:val="7"/>
          <w:rFonts w:hint="eastAsia" w:ascii="宋体" w:hAnsi="宋体" w:eastAsia="宋体" w:cs="宋体"/>
          <w:b/>
          <w:color w:val="auto"/>
          <w:sz w:val="28"/>
          <w:szCs w:val="28"/>
        </w:rPr>
      </w:pPr>
      <w:r>
        <w:rPr>
          <w:rStyle w:val="7"/>
          <w:rFonts w:hint="eastAsia" w:ascii="宋体" w:hAnsi="宋体" w:eastAsia="宋体" w:cs="宋体"/>
          <w:b/>
          <w:color w:val="auto"/>
          <w:sz w:val="28"/>
          <w:szCs w:val="28"/>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8"/>
          <w:szCs w:val="28"/>
        </w:rPr>
        <w:t>封面格式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福建省政府采购投标文件</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48"/>
          <w:szCs w:val="48"/>
        </w:rPr>
        <w:t>（技术商务部分）</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6"/>
          <w:szCs w:val="36"/>
          <w:u w:val="single"/>
        </w:rPr>
        <w:t>（填写正本或副本）</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项目名称：</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备案编号：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招标编号：</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firstLine="1920"/>
        <w:rPr>
          <w:color w:val="auto"/>
        </w:rPr>
      </w:pPr>
      <w:r>
        <w:rPr>
          <w:rStyle w:val="7"/>
          <w:rFonts w:hint="eastAsia" w:ascii="宋体" w:hAnsi="宋体" w:eastAsia="宋体" w:cs="宋体"/>
          <w:b/>
          <w:color w:val="auto"/>
          <w:sz w:val="31"/>
          <w:szCs w:val="31"/>
        </w:rPr>
        <w:t>所投合同包：</w:t>
      </w:r>
      <w:r>
        <w:rPr>
          <w:rStyle w:val="7"/>
          <w:rFonts w:hint="eastAsia" w:ascii="宋体" w:hAnsi="宋体" w:eastAsia="宋体" w:cs="宋体"/>
          <w:b/>
          <w:color w:val="auto"/>
          <w:sz w:val="31"/>
          <w:szCs w:val="31"/>
          <w:u w:val="single"/>
        </w:rPr>
        <w:t>（由投标人填写）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rPr>
        <w:t>投标人：</w:t>
      </w:r>
      <w:r>
        <w:rPr>
          <w:rStyle w:val="7"/>
          <w:rFonts w:hint="eastAsia" w:ascii="宋体" w:hAnsi="宋体" w:eastAsia="宋体" w:cs="宋体"/>
          <w:b/>
          <w:color w:val="auto"/>
          <w:sz w:val="31"/>
          <w:szCs w:val="31"/>
          <w:u w:val="single"/>
        </w:rPr>
        <w:t>（填写“全称”）</w:t>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年</w:t>
      </w:r>
      <w:r>
        <w:rPr>
          <w:rStyle w:val="7"/>
          <w:rFonts w:hint="eastAsia" w:ascii="宋体" w:hAnsi="宋体" w:eastAsia="宋体" w:cs="宋体"/>
          <w:b/>
          <w:color w:val="auto"/>
          <w:sz w:val="31"/>
          <w:szCs w:val="31"/>
          <w:u w:val="single"/>
        </w:rPr>
        <w:t>（由投标人填写）</w:t>
      </w:r>
      <w:r>
        <w:rPr>
          <w:rStyle w:val="7"/>
          <w:rFonts w:hint="eastAsia" w:ascii="宋体" w:hAnsi="宋体" w:eastAsia="宋体" w:cs="宋体"/>
          <w:b/>
          <w:color w:val="auto"/>
          <w:sz w:val="31"/>
          <w:szCs w:val="31"/>
        </w:rPr>
        <w:t>月</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b/>
          <w:color w:val="auto"/>
          <w:sz w:val="28"/>
          <w:szCs w:val="28"/>
        </w:rPr>
        <w:t>索引</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一、标的说明一览表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二、技术和服务要求响应表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三、商务条件响应表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四、投标人提交的其他资料（若有）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7"/>
          <w:rFonts w:hint="eastAsia" w:ascii="宋体" w:hAnsi="宋体" w:eastAsia="宋体" w:cs="宋体"/>
          <w:b/>
          <w:color w:val="auto"/>
          <w:sz w:val="21"/>
          <w:szCs w:val="21"/>
        </w:rPr>
        <w:t>符合性审查不合格</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一、标的说明一览表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69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1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114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18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7"/>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r>
        <w:rPr>
          <w:rStyle w:val="7"/>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7"/>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7"/>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r>
        <w:rPr>
          <w:rStyle w:val="7"/>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7"/>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3、投标文件中涉及</w:t>
      </w:r>
      <w:r>
        <w:rPr>
          <w:rStyle w:val="7"/>
          <w:rFonts w:hint="eastAsia" w:ascii="宋体" w:hAnsi="宋体" w:eastAsia="宋体" w:cs="宋体"/>
          <w:b/>
          <w:color w:val="auto"/>
          <w:sz w:val="21"/>
          <w:szCs w:val="21"/>
        </w:rPr>
        <w:t>“投标标的”、“数量”、“规格”、“来源地”</w:t>
      </w:r>
      <w:r>
        <w:rPr>
          <w:rFonts w:hint="eastAsia" w:ascii="宋体" w:hAnsi="宋体" w:eastAsia="宋体" w:cs="宋体"/>
          <w:color w:val="auto"/>
          <w:sz w:val="21"/>
          <w:szCs w:val="21"/>
        </w:rPr>
        <w:t>的内容若不一致，</w:t>
      </w:r>
      <w:r>
        <w:rPr>
          <w:rStyle w:val="7"/>
          <w:rFonts w:hint="eastAsia" w:ascii="宋体" w:hAnsi="宋体" w:eastAsia="宋体" w:cs="宋体"/>
          <w:b/>
          <w:color w:val="auto"/>
          <w:sz w:val="21"/>
          <w:szCs w:val="21"/>
        </w:rPr>
        <w:t>应以本表为准</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Style w:val="7"/>
          <w:rFonts w:hint="default" w:ascii="Calibri" w:hAnsi="Calibri" w:cs="Calibri"/>
          <w:b/>
          <w:color w:val="auto"/>
          <w:sz w:val="21"/>
          <w:szCs w:val="21"/>
        </w:rPr>
      </w:pPr>
      <w:r>
        <w:rPr>
          <w:rStyle w:val="7"/>
          <w:rFonts w:hint="default" w:ascii="Calibri" w:hAnsi="Calibri" w:cs="Calibri"/>
          <w:b/>
          <w:color w:val="auto"/>
          <w:sz w:val="21"/>
          <w:szCs w:val="21"/>
        </w:rPr>
        <w:br w:type="textWrapping"/>
      </w:r>
    </w:p>
    <w:p>
      <w:pPr>
        <w:rPr>
          <w:rStyle w:val="7"/>
          <w:rFonts w:hint="default" w:ascii="Calibri" w:hAnsi="Calibri" w:cs="Calibri"/>
          <w:b/>
          <w:color w:val="auto"/>
          <w:sz w:val="21"/>
          <w:szCs w:val="21"/>
        </w:rPr>
      </w:pPr>
      <w:r>
        <w:rPr>
          <w:rStyle w:val="7"/>
          <w:rFonts w:hint="default" w:ascii="Calibri" w:hAnsi="Calibri" w:cs="Calibri"/>
          <w:b/>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二、技术和服务要求响应表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技术和服务要求</w:t>
            </w:r>
          </w:p>
        </w:tc>
        <w:tc>
          <w:tcPr>
            <w:tcW w:w="184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7"/>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default" w:ascii="Calibri" w:hAnsi="Calibri" w:cs="Calibri"/>
          <w:color w:val="auto"/>
          <w:sz w:val="21"/>
          <w:szCs w:val="21"/>
        </w:rPr>
      </w:pPr>
      <w:r>
        <w:rPr>
          <w:rFonts w:hint="default" w:ascii="Calibri" w:hAnsi="Calibri" w:cs="Calibri"/>
          <w:color w:val="auto"/>
          <w:sz w:val="21"/>
          <w:szCs w:val="21"/>
        </w:rPr>
        <w:br w:type="textWrapping"/>
      </w:r>
    </w:p>
    <w:p>
      <w:pPr>
        <w:rPr>
          <w:rFonts w:hint="default" w:ascii="Calibri" w:hAnsi="Calibri" w:cs="Calibri"/>
          <w:color w:val="auto"/>
          <w:sz w:val="21"/>
          <w:szCs w:val="21"/>
        </w:rPr>
      </w:pPr>
      <w:r>
        <w:rPr>
          <w:rFonts w:hint="default" w:ascii="Calibri" w:hAnsi="Calibri" w:cs="Calibri"/>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r>
        <w:rPr>
          <w:rStyle w:val="7"/>
          <w:rFonts w:hint="eastAsia" w:ascii="宋体" w:hAnsi="宋体" w:eastAsia="宋体" w:cs="宋体"/>
          <w:b/>
          <w:color w:val="auto"/>
          <w:sz w:val="21"/>
          <w:szCs w:val="21"/>
        </w:rPr>
        <w:t>三、商务条件响应表</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商务条件</w:t>
            </w:r>
          </w:p>
        </w:tc>
        <w:tc>
          <w:tcPr>
            <w:tcW w:w="184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7"/>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textWrapping"/>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keepNext w:val="0"/>
        <w:keepLines w:val="0"/>
        <w:widowControl/>
        <w:suppressLineNumbers w:val="0"/>
        <w:spacing w:before="0" w:beforeAutospacing="0" w:after="150" w:afterAutospacing="0"/>
        <w:ind w:left="0" w:right="0"/>
        <w:jc w:val="center"/>
        <w:rPr>
          <w:color w:val="auto"/>
        </w:rPr>
      </w:pPr>
      <w:bookmarkStart w:id="0" w:name="_GoBack"/>
      <w:bookmarkEnd w:id="0"/>
      <w:r>
        <w:rPr>
          <w:rStyle w:val="7"/>
          <w:rFonts w:hint="eastAsia" w:ascii="宋体" w:hAnsi="宋体" w:eastAsia="宋体" w:cs="宋体"/>
          <w:b/>
          <w:color w:val="auto"/>
          <w:sz w:val="21"/>
          <w:szCs w:val="21"/>
        </w:rPr>
        <w:t>四、投标人提交的其他资料（若有）</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1、招标文件要求提交的除</w:t>
      </w:r>
      <w:r>
        <w:rPr>
          <w:rStyle w:val="7"/>
          <w:rFonts w:hint="eastAsia" w:ascii="宋体" w:hAnsi="宋体" w:eastAsia="宋体" w:cs="宋体"/>
          <w:b/>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1"/>
          <w:szCs w:val="21"/>
        </w:rPr>
        <w:t> </w:t>
      </w:r>
    </w:p>
    <w:p>
      <w:pPr>
        <w:pStyle w:val="3"/>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i w:val="0"/>
          <w:caps w:val="0"/>
          <w:color w:val="auto"/>
          <w:spacing w:val="0"/>
          <w:sz w:val="33"/>
          <w:szCs w:val="33"/>
        </w:rPr>
      </w:pPr>
      <w:r>
        <w:rPr>
          <w:rFonts w:hint="default" w:ascii="Helvetica" w:hAnsi="Helvetica" w:eastAsia="Helvetica" w:cs="Helvetica"/>
          <w:b w:val="0"/>
          <w:i w:val="0"/>
          <w:caps w:val="0"/>
          <w:color w:val="auto"/>
          <w:spacing w:val="0"/>
          <w:sz w:val="33"/>
          <w:szCs w:val="33"/>
          <w:shd w:val="clear" w:fill="FFFFFF"/>
        </w:rPr>
        <w:t>采购文件相关附件</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27308"/>
    <w:rsid w:val="6954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2021-08-27T09:46:00Z</dcterms:created>
  <dc:creator>Administrator</dc:creator>
  <cp:lastModifiedBy>简简单单。</cp:lastModifiedBy>
  <dcterms:modified xsi:type="dcterms:W3CDTF">2021-08-27T10:13:06Z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